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Whitehaven Healthcare Limited - Glendale Retirement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Whitehaven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Glendale Retirement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25 February 2021</w:t>
      </w:r>
      <w:bookmarkEnd w:id="7"/>
      <w:r w:rsidRPr="009418D4">
        <w:rPr>
          <w:rFonts w:cs="Arial"/>
        </w:rPr>
        <w:tab/>
        <w:t xml:space="preserve">End date: </w:t>
      </w:r>
      <w:bookmarkStart w:id="8" w:name="AuditEndDate"/>
      <w:r w:rsidR="00A4268A">
        <w:rPr>
          <w:rFonts w:cs="Arial"/>
        </w:rPr>
        <w:t>26 February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Glendale Retirement Home provides care for up to 33 rest home level residents.  On the day of the audit there were 32 residents.    </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services standards and the district health board contract.  The audit process included the review of policies and procedures, the review of resident and staff files, observations and interviews with residents, relatives, staff, the GP and management.  </w:t>
      </w:r>
    </w:p>
    <w:p w:rsidRPr="00A4268A">
      <w:pPr>
        <w:spacing w:before="240" w:line="276" w:lineRule="auto"/>
        <w:rPr>
          <w:rFonts w:eastAsia="Calibri"/>
        </w:rPr>
      </w:pPr>
      <w:r w:rsidRPr="00A4268A">
        <w:rPr>
          <w:rFonts w:eastAsia="Calibri"/>
        </w:rPr>
        <w:t xml:space="preserve">The manager (non-clinical) has been in the role for six years, and is supported by a quality assurance coordinator, registered nurses and a team of long-standing experienced staff.  Residents and relatives interviewed were very complimentary of the service provided.  </w:t>
      </w:r>
    </w:p>
    <w:p w:rsidRPr="00A4268A">
      <w:pPr>
        <w:spacing w:before="240" w:line="276" w:lineRule="auto"/>
        <w:rPr>
          <w:rFonts w:eastAsia="Calibri"/>
        </w:rPr>
      </w:pPr>
      <w:r w:rsidRPr="00A4268A">
        <w:rPr>
          <w:rFonts w:eastAsia="Calibri"/>
        </w:rPr>
        <w:t xml:space="preserve">This surveillance audit evidences the service continues to meet the health and disability standards.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A policy on open disclosure is in place.  There is evidence that residents and relatives are kept informed.  The rights of the resident and/or their family to make a complaint is understood, respected and upheld by the service.  A system for managing complaints is in place.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manager is responsible for the day-to-day operations.  A quality and risk management programme is documented.  The risk management programme includes managing adverse events and health and safety processes.  Goals are documented for the service with evidence of regular reviews.  </w:t>
      </w:r>
    </w:p>
    <w:p w:rsidRPr="00A4268A">
      <w:pPr>
        <w:spacing w:before="240" w:line="276" w:lineRule="auto"/>
        <w:rPr>
          <w:rFonts w:eastAsia="Calibri"/>
        </w:rPr>
      </w:pPr>
      <w:r w:rsidRPr="00A4268A">
        <w:rPr>
          <w:rFonts w:eastAsia="Calibri"/>
        </w:rPr>
        <w:t xml:space="preserve">Residents receive appropriate services from suitably qualified staff.  Human resources are managed in accordance with good employment practice.  An orientation programme is in place for new staff.  Ongoing education and training is in place, which includes in-service education and competency assessments.  Residents, relatives and staff reported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care plan documentation.  InterRAI assessments and care plans are completed within required timeframes.  Planned activities are appropriate to the resident’s assessed needs and abilities.  Residents and families advised satisfaction with the activities programme.  The service uses an electronic medication management system.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building warrant of fitness had expired and was unable to be completed due to Covid-19 restrictions.  A certificate 12b has been issued by Dunedin City Council evidencing the facility is safe, and the building warrant of fitness will be completed and issued in December 2021.</w:t>
      </w:r>
    </w:p>
    <w:p w:rsidRPr="00A4268A">
      <w:pPr>
        <w:spacing w:before="240" w:line="276" w:lineRule="auto"/>
        <w:rPr>
          <w:rFonts w:eastAsia="Calibri"/>
        </w:rPr>
      </w:pPr>
      <w:r w:rsidRPr="00A4268A">
        <w:rPr>
          <w:rFonts w:eastAsia="Calibri"/>
        </w:rPr>
        <w:t xml:space="preserve">A preventative and reactive maintenance schedule is in place.  The facility is spacious and has safe access to all communal areas.  The outdoor areas are well maintained and is easily accessible to residents using mobility aids.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Glendale has restraint minimisation and safe practice policies and procedures in place.  Staff receive training in restraint minimisation and challenging behaviour management.  The service currently has no residents requiring restraint or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Glendale retirement home continues to implement their infection surveillance programme.  Infection control issues are discussed at both the infection control and quality/staff meetings.  The infection control programme is linked with the quality programme.  </w:t>
      </w:r>
    </w:p>
    <w:p w:rsidRPr="00A4268A">
      <w:pPr>
        <w:spacing w:before="240" w:line="276" w:lineRule="auto"/>
        <w:rPr>
          <w:rFonts w:eastAsia="Calibri"/>
        </w:rPr>
      </w:pPr>
      <w:r w:rsidRPr="00A4268A">
        <w:rPr>
          <w:rFonts w:eastAsia="Calibri"/>
        </w:rPr>
        <w:t xml:space="preserve">Policies, procedures and the pandemic plan has been updated to include Covid-19.  Large posters detailing information for residents, visitors, contractors and deliveries have been pre-prepared for each level of lockdown.  Resource folders are easily accessible for staff.  Training has been provided around Covid-19 preparedness and adequate supplies of personal protective equipment were sighted and easily accessible.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forms are available at the entrance to the facility.  Information around the complaints process is provided on admission.  A record of all complaints, both verbal and written is maintained by the manager on the complaints register.  Two complaints have been received since the last audit: one in 2019 and one on 2020.  No complaints have been received in 2021 year to date.  Documentation and correspondence reflected evidence of responding to the complaints in a timely manner with appropriate follow-up actions taken.  The registered nurses, caregivers, and diversional therapist interviewed confirmed that complaints and any required follow-up is discussed at staff meetings as sighted in the minutes.  Complaint documentation requiring changes to care planning are signed by staff once read.  Residents advised that they are aware of the complaints procedure and how to access forms and felt comfortable discussing concerns with the registered nurses and the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Comprehensive information is provided at entry to residents and family/whānau.  Five residents interviewed stated that they were welcomed on entry and were given time and explanation about the services and procedures.  The manager and registered nurses are available to residents and relatives and they promote an open-door policy.  Incident forms reviewed in January and February 2021 evidenced that relatives had been notified on all occasions.  The two registered nurses, four caregivers and the diversional therapist interviewed fluently described instances where relatives would be notified.  During Covid-19 lockdown levels relatives were updated via emails and phone calls.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Glendale Retirement Home is a privately-owned service that provides rest home level care for up to 33 residents.  On the day of audit there were 32 rest home residents including two residents on YPD contracts.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Glendale has an annual business quality and risk management plan.  The 2020 business and quality plan has been reviewed.  The 2021 plan is being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(previous owner) is non-clinical and has been in her current role since February 2015.  The manager is supported by two experienced registered nurses, the quality assurance coordinator and a team of long-standing experienced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maintains weekly contacts with the owner and completes a three-monthly report to include: quality information; staff training; occupancy data; and other business-related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completed at least eight hours of professional development including attending age residential care meetings, a management and leadership study day and completing a first aid course.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assurance coordinator is responsible for implementing a quality and risk management system.  Monthly accident/incident reports, infections and results of internal audits are completed.  An internal audit programme is in place that includes aspects of clinical care.  Issues arising from internal audits are either resolved at the time or developed into a corrective action plan.  The closure of corrective actions resulting from the internal audit programme was recorded and signed off by the manager.  Monthly health and safety and infection control data is discussed at the monthly meetings, then the reports are taken to the monthly combined staff/quality meetings.  Quality/staff and resident meeting minutes include an accurate reflection of the discussion/outcomes of the meetings, including follow-up to actions taken as matters arising.  Record of monthly risk identification, and quality indicators is maintained and discussed at the monthly meetings and a copy is filed with the completed monthly internal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survey has been completed annually which evidenced satisfaction increased around food services (up 18%), activities (up 17%) and open disclosure (up 44%) with more respondents answering the question.  A corrective action was implemented around the laundry service where satisfaction has decreased by 14%.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continues to implement the falls prevention programme.  There is monthly data around all incidents and accidents and infections.  Data around falls, is collated, and analysed for trends.  Areas of the building and times of falls continue to be identified and monitored to identify ‘high risk’ areas.  Dining room activities continue, there are posters of exercises displayed on each corridor for residents to complete during the day.  In 2018, the annual review of falls data evidenced a total of 174 falls; exercises were introduced three times a week.  The caregivers interviewed described how they actively look for potential hazards in resident rooms and throughout the facility.  Staff continue to support and promote resident independence and minimise risks of falls.  Falls are discussed at all meetings and caregivers have input into fall prevention strategies. Management reported that the annual holidays residents have the opportunity to go on requires a certain level of fitness, which appears to be a good motivator for residents to complete exercises.  Annual total falls were 100 for 2019, and 57 in 2020.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Glendale retirement home collects incident and accident data and reports aggregated figures monthly to the quality meeting.  Incident forms are completed by staff, the resident is reviewed by the RN at the time of the event and the form is forwarded to the nurse manager for final sign off.  Ten incident forms reviewed for January and February 2021 identified registered nurse follow-up, and relatives had been notified.  Neurological observations were completed for all unwitnessed falls.  Opportunities to minimise future risks (where possible) were identified and implemented.  </w:t>
            </w:r>
          </w:p>
          <w:p w:rsidR="00EB7645" w:rsidRPr="00BE00C7" w:rsidP="00BE00C7">
            <w:pPr>
              <w:pStyle w:val="OutcomeDescription"/>
              <w:spacing w:before="120" w:after="120"/>
              <w:rPr>
                <w:rFonts w:cs="Arial"/>
                <w:b w:val="0"/>
                <w:lang w:eastAsia="en-NZ"/>
              </w:rPr>
            </w:pPr>
            <w:r w:rsidRPr="00BE00C7">
              <w:rPr>
                <w:rFonts w:cs="Arial"/>
                <w:b w:val="0"/>
                <w:lang w:eastAsia="en-NZ"/>
              </w:rPr>
              <w:t>Minutes of the combined quality/staff meetings reflected a discussion of incident statistics and analysis.  The caregivers interviewed could discuss the incident reporting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manager confirmed that there is an awareness of the requirement to notify relevant authorities in relation to essential notifications.  One section 31 notification has been completed following a resident accident (off site).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list of practising certificates is maintained.  Five staff files were reviewed (one registered nurse, and four caregivers employed since the last audit).  All had relevant documentation relating to employment, and current appraisals.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 orientation programme includes documented competencies and induction checklists (sighted in files).  Staff interviewed were able to describe the orientation process and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education plan that is being implemented that covers all contractual education topics and exceeds eight hours annually.  There is evidence in the registered nurse files of attendance at the DHB external training.  Interviews with caregivers confirmed participation in the New Zealand Qualification Authority through the Careerforce training programme.  Currently there are 12 caregivers with level 3 NZQA, and one with level 4.  Another two caregivers are completing level 4, and one caregiver is completing level 3.  A competency programme is in place that includes annual medication competency for staff administering medications.  Core competencies are completed, and a record of completion is maintained and signed.  Competency questionnaires were sighted.  Both registered nurses are interRAI trained.  All staff have current first aid certificates.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Glendale retirement home has a documented rationale for determining staffing levels and skill mixes for safe service delivery.  There is a roster that provides sufficient and appropriate coverage for the effective delivery of care and support.  The manager works five days a week, and the quality assurance coordinator works three days a week.  They are supported by two registered nurses who work 7 am to 4.30 pm across seven days.  Another nurse provides on-call cover, shared with the registered nurses.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They are supported by three caregivers in the morning: 2x 7 am to 3.15 pm and 1x 7 am to 1 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caregivers work in the afternoon shift from 3 pm to 11 pm.  There are two caregivers that work on nightshifts.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registered nurses, caregivers and residents confirmed that there are sufficient staff to meet care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Glendale retirement home have implemented an electronic medication management system.  The supplying pharmacy couriers all medicines in blister packs for regular and ‘as required’ medications.  Medications were checked and signed on arrival from the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caregivers are assessed as medication competent to administer medication.  Standing orders were not in use.  The medication fridge temperatures and room temperatures have been monitored daily and were within the acceptable range.  Ten medication files were reviewed.  Medication reviews were completed by the GP three monthly.  PRN medications were prescribed correctly with indications for use.  Medications are stored securely in the locked nurses’ station.  Eye drops, and creams were dated on opening.  There were no expired drugs on site.  There were no self-medicating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functional centrally located kitchen and all food is cooked on site.  There is a food services manual in place to guide staff.  There are two cooks who have food handling certificates and considerable cooking experience.  Food is served from the main kitchen to the dining area adjacent to it.  A current food control plan is in place expiring on 30 November 2021.  The Dunedin City Council awarded Glendale an ‘A’ grade status from July 2020 to January 2022.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diets are being catered for.  The five-week seasonal menu has been reviewed by a registered dietitian.  Residents have had a nutritional profile developed on admission which identifies dietary requirements and likes and dislikes.  The cook interviewed was aware of changes in resident’s nutritional needs and was knowledgeable around the current nutritional requirements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Kitchen fridge/freezer temperatures and food temperatures were recorded and are signed off by the manager weekly.  All food is stored appropriately.  There is special equipment available for residents if required.  Residents interviewed reported satisfaction with meals.  Meals are discussed at the resident meetings and feedback is given to the kitchen.  The satisfaction survey evidenced 82% satisfaction around food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a registered nurse initiates a review and if required, GP, nurse specialist consultation.  The registered nurses and caregivers follow the plan and report progress against the plan each shift.  There is documented evidence on the family contact form in each resident file that indicates relatives were notified of any changes to their relative’s health.  Short term care plans are used for short term/acute changes in care.  These were in place for wounds and infections in the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seven wounds on the day of the audit including skin tears, surgical wounds, chronic ulcers, one stage 1 pressure injury (non-facility acquired) and one stage 2 pressure injury on a toe.  All wounds had individual wound assessments, plans and evaluations which indicated progression or deterioration of the wounds.  Adequate dressing supplies were sighted in the treatment room.  The registered nurses described referrals to the wound care specialists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There is access to a continence nurse specialist by referral.  Residents are weighed monthly or more frequently if weight is of concern.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used for weight and vital signs, blood sugar levels, pain, challenging behaviour, food and fluid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qualified, experienced and enthusiastic diversional therapist (DT) typically works a minimum of 32 hours per week Monday to Friday.  Hours are flexible to enable attendance at special events at weekends and evenings and individual needs according to resident interests.  A resident activity interest form is completed on admission.  Each resident has an individual activity plan which is reviewed six-monthly.  The service receives feedback on activities through one-on-one feedback, surveys of individual activities, outings and entertainment, resident’s meetings and annual resident and relative surveys.  One resident has been nominated to attend part of the staff/quality meeting to provide feedback from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Volunteers and caregivers assist with individual and group activities during the week and on weekends.  Two long-serving volunteers are available as required and provide focused support to specific residents.  The activity programme is varied and meets the recreational needs of the resident group.  The diversional therapist attends on-site in-service and is in regular contact with other diversional therapy group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meaningful and include (but are not limited to), twice weekly van outings, exercises, entertainment, group games, happy hour.  There are monthly church services, the chaplain ‘pops in’ to visit residents and the priest offers weekly communion for residents.  On the day of audit, residents were observed participating in a variety of activities.  One-on-one activities are provided for residents who are unable or choose not to be involved in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supported to maintain their community links and are also involved in meaningful activities of their choosing.  On admission to the service residents are asked “what would you like to do?”  Comments on resident surveys have included “I thought my time of going on holidays and going on walks were over”.  Residents interviewed were very complimentary of the activities provided.  One resident stated they “enjoy the freedom of going on holiday, going out with family and continuing to do what I have always done”.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reviewed were evaluated by the RNs within three weeks of admission and a long-term care plan developed.  Care plans had been evaluated six-monthly.   Written evaluations identified progress towards goals.  The GP reviews the residents at least three monthly or earlier if required.  Short-term care plans reviewed had been evaluated at regular intervals, and either resolved or interventions were added to the long-term care plan.  Ongoing nursing evaluations occur as indicated and are documented on care plans and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warrant of fitness has expired.  A new building warrant of fitness could not be awarded as compulsory checks could not be completed during the Covid-19 lockdown levels.  The service has been awarded a certificate 12b by the Dunedin City Council.  This assures the facility systems are safe and extends the warrant of fitness for 12 months.  Preventative and reactive maintenance occurs.  Monthly hot water temperatures are maintained and remain within acceptable levels.  Corrective actions have been completed when temperatures are not within ranges.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space for residents to safely mobilise using mobility aids and communal areas are easily accessible.  There is safe access to the well maintained and landscaped outdoor areas.  Seating and shade are provided.  The facility has a designated resident smoking area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stated they have sufficient equipment including mobility aids, wheelchairs and pressure injury resources to safely deliver the cares as outlined in the residents’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Glendale retirement home continue to implement their infection surveillance programme.  Individual infection forms were completed for all infections.  Infections were included on a monthly register and a monthly report and graphs were completed by the infection control coordinator (registered nurse).  Infection control issues are discussed at the infection control meeting and combined quality and staff meetings.  The infection control programme is linked with the quality programme.  In-service education is provided annually and in toolbox talks when required.  There have been no outbreaks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Covid-19 was well prepared for, the one recommendation around resident temperature checks was accommodated.  A resource folder was maintained, policies, procedures (including staff management) and the pandemic plan have been updated to include Covid-19.  The quality assurance coordinator has developed posters for each level of lockdown, with clear instructions for staff, visitors, contractors and deliveries to the service.  These are displayed at the main entrance; this information is emailed to relatives, so everyone is following the same advice.  Extra training was provided around Covid-19, including isolation procedures, personal protective equipment usage, and hand hygiene.  Procedures were developed and followed by staff around arriving and leaving work.  Red and green areas were identified.  A Covid-19 wheelie bin, and a grab and go kit are in place.  Adequate supplies of personal protective equipment were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restraint minimisation and safe practice policy that is applicable to the service.  The registered nurse is the restraint coordinator.  Glendale retirement home is restraint free, and there were no residents using enablers on the days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definition of restraint and enablers, which is congruent with the definition in NZS 8134.0.  Restraint/enabler and challenging behaviour training has been provided annually.  Caregivers interviewed could fluently describe the differences between restraint and enablers and procedures around these.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Whitehaven Healthcare Limited - Glendale Retirement Home</w:t>
    </w:r>
    <w:bookmarkEnd w:id="58"/>
    <w:r>
      <w:rPr>
        <w:rFonts w:cs="Arial"/>
        <w:sz w:val="16"/>
        <w:szCs w:val="20"/>
      </w:rPr>
      <w:tab/>
      <w:t xml:space="preserve">Date of Audit: </w:t>
    </w:r>
    <w:bookmarkStart w:id="59" w:name="AuditStartDate1"/>
    <w:r>
      <w:rPr>
        <w:rFonts w:cs="Arial"/>
        <w:sz w:val="16"/>
        <w:szCs w:val="20"/>
      </w:rPr>
      <w:t>25 February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