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Ranburn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Ranburn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March 2021</w:t>
      </w:r>
      <w:bookmarkEnd w:id="7"/>
      <w:r w:rsidRPr="009418D4">
        <w:rPr>
          <w:rFonts w:cs="Arial"/>
        </w:rPr>
        <w:tab/>
        <w:t xml:space="preserve">End date: </w:t>
      </w:r>
      <w:bookmarkStart w:id="8" w:name="AuditEndDate"/>
      <w:r w:rsidR="00A4268A">
        <w:rPr>
          <w:rFonts w:cs="Arial"/>
        </w:rPr>
        <w:t>31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Ultimate Care Group Limited - Ultimate Care Ranburn provides rest home, hospital level care and dementia care for up to 71 residents. There were 67 residents at the facility on the first day of the audit.</w:t>
      </w:r>
    </w:p>
    <w:p w:rsidRPr="00A4268A">
      <w:pPr>
        <w:spacing w:before="240" w:line="276" w:lineRule="auto"/>
        <w:rPr>
          <w:rFonts w:eastAsia="Calibri"/>
        </w:rPr>
      </w:pPr>
      <w:r w:rsidRPr="00A4268A">
        <w:rPr>
          <w:rFonts w:eastAsia="Calibri"/>
        </w:rPr>
        <w:t xml:space="preserve">This surveillance audit was conducted against a subset of the Health and Disability Services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and a general practitioner.</w:t>
      </w:r>
    </w:p>
    <w:p w:rsidRPr="00A4268A">
      <w:pPr>
        <w:spacing w:before="240" w:line="276" w:lineRule="auto"/>
        <w:rPr>
          <w:rFonts w:eastAsia="Calibri"/>
        </w:rPr>
      </w:pPr>
      <w:r w:rsidRPr="00A4268A">
        <w:rPr>
          <w:rFonts w:eastAsia="Calibri"/>
        </w:rPr>
        <w:t xml:space="preserve">The area requiring improvement at the last certification audit relating to hazardous substances’ management is now closed. </w:t>
      </w:r>
    </w:p>
    <w:p w:rsidRPr="00A4268A">
      <w:pPr>
        <w:spacing w:before="240" w:line="276" w:lineRule="auto"/>
        <w:rPr>
          <w:rFonts w:eastAsia="Calibri"/>
        </w:rPr>
      </w:pPr>
      <w:r w:rsidRPr="00A4268A">
        <w:rPr>
          <w:rFonts w:eastAsia="Calibri"/>
        </w:rPr>
        <w:t>Areas identified as requiring improvement at this audit relate to adverse event documentation, care planning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is made available to residents and family on the resident’s admission and is available at the facility. </w:t>
      </w:r>
    </w:p>
    <w:p w:rsidRPr="00A4268A">
      <w:pPr>
        <w:spacing w:before="240" w:line="276" w:lineRule="auto"/>
        <w:rPr>
          <w:rFonts w:eastAsia="Calibri"/>
        </w:rPr>
      </w:pPr>
      <w:r w:rsidRPr="00A4268A">
        <w:rPr>
          <w:rFonts w:eastAsia="Calibri"/>
        </w:rPr>
        <w:t xml:space="preserve">Interviews with residents, family and the general practitioner confirmed that the environment is conducive to communication, including open communication of any issues, and that staff are respectful of residents’ needs. </w:t>
      </w:r>
    </w:p>
    <w:p w:rsidRPr="00A4268A">
      <w:pPr>
        <w:spacing w:before="240" w:line="276" w:lineRule="auto"/>
        <w:rPr>
          <w:rFonts w:eastAsia="Calibri"/>
        </w:rPr>
      </w:pPr>
      <w:r w:rsidRPr="00A4268A">
        <w:rPr>
          <w:rFonts w:eastAsia="Calibri"/>
        </w:rPr>
        <w:t>Formal interpreting services are accessible if required.</w:t>
      </w:r>
    </w:p>
    <w:p w:rsidRPr="00A4268A">
      <w:pPr>
        <w:spacing w:before="240" w:line="276" w:lineRule="auto"/>
        <w:rPr>
          <w:rFonts w:eastAsia="Calibri"/>
        </w:rPr>
      </w:pPr>
      <w:r w:rsidRPr="00A4268A">
        <w:rPr>
          <w:rFonts w:eastAsia="Calibri"/>
        </w:rPr>
        <w:t>There is a documented complaints management system that meets the requirements of Right 10 of the Health and Disability Commissioner’s Code of Health and Disability Services Consumers’ Rights. A current complaints register is maintained. Complaints are investigated and documented, with corrective actions implemented where required.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Ultimate Care Group Limited is the governing body responsible for the services provided at Ultimate Care Ranburn. </w:t>
      </w:r>
    </w:p>
    <w:p w:rsidRPr="00A4268A">
      <w:pPr>
        <w:spacing w:before="240" w:line="276" w:lineRule="auto"/>
        <w:rPr>
          <w:rFonts w:eastAsia="Calibri"/>
        </w:rPr>
      </w:pPr>
      <w:r w:rsidRPr="00A4268A">
        <w:rPr>
          <w:rFonts w:eastAsia="Calibri"/>
        </w:rPr>
        <w:t>Ultimate Care Ranburn has current business plan and quality and risk management plan in place. The plans include the organisation's mission statement and values.</w:t>
      </w:r>
    </w:p>
    <w:p w:rsidRPr="00A4268A">
      <w:pPr>
        <w:spacing w:before="240" w:line="276" w:lineRule="auto"/>
        <w:rPr>
          <w:rFonts w:eastAsia="Calibri"/>
        </w:rPr>
      </w:pPr>
      <w:r w:rsidRPr="00A4268A">
        <w:rPr>
          <w:rFonts w:eastAsia="Calibri"/>
        </w:rPr>
        <w:t xml:space="preserve">The service implements Ultimate Care Group Limited’s quality and risk management system that supports the continuous quality improvement of clinical care and service delivery at the facility. Regular reports to the national support office are conducted. </w:t>
      </w:r>
    </w:p>
    <w:p w:rsidRPr="00A4268A">
      <w:pPr>
        <w:spacing w:before="240" w:line="276" w:lineRule="auto"/>
        <w:rPr>
          <w:rFonts w:eastAsia="Calibri"/>
        </w:rPr>
      </w:pPr>
      <w:r w:rsidRPr="00A4268A">
        <w:rPr>
          <w:rFonts w:eastAsia="Calibri"/>
        </w:rPr>
        <w:t>The facility is managed by a facility manager who is supported in their role by a clinical services manager. The facility management team is supported by a regional clinical quality manager and a regional operations manager.</w:t>
      </w:r>
    </w:p>
    <w:p w:rsidRPr="00A4268A">
      <w:pPr>
        <w:spacing w:before="240" w:line="276" w:lineRule="auto"/>
        <w:rPr>
          <w:rFonts w:eastAsia="Calibri"/>
        </w:rPr>
      </w:pPr>
      <w:r w:rsidRPr="00A4268A">
        <w:rPr>
          <w:rFonts w:eastAsia="Calibri"/>
        </w:rPr>
        <w:t>The quality and risk management systems include ongoing collection and analysis of quality improvement data. An internal audit programme is documented and implemented. Corrective action plans are documented from quality activities, with evidence of resolution of issues or follow up. Current policies and procedures support service delivery and are reviewed regularly.</w:t>
      </w:r>
    </w:p>
    <w:p w:rsidRPr="00A4268A">
      <w:pPr>
        <w:spacing w:before="240" w:line="276" w:lineRule="auto"/>
        <w:rPr>
          <w:rFonts w:eastAsia="Calibri"/>
        </w:rPr>
      </w:pPr>
      <w:r w:rsidRPr="00A4268A">
        <w:rPr>
          <w:rFonts w:eastAsia="Calibri"/>
        </w:rPr>
        <w:t>Adverse events are documented. Actual and potential risks, including health and safety risks, are identified and mitigated.</w:t>
      </w:r>
    </w:p>
    <w:p w:rsidRPr="00A4268A">
      <w:pPr>
        <w:spacing w:before="240" w:line="276" w:lineRule="auto"/>
        <w:rPr>
          <w:rFonts w:eastAsia="Calibri"/>
        </w:rPr>
      </w:pPr>
      <w:r w:rsidRPr="00A4268A">
        <w:rPr>
          <w:rFonts w:eastAsia="Calibri"/>
        </w:rPr>
        <w:t xml:space="preserve">Newly recruited staff undertake orientation appropriate to their role. Practising certificates for staff and contractors who require them are validated annually. Individual performance reviews take place annually and help identify training needs. A system is implemented to provide ongoing training that supports safe service delivery. </w:t>
      </w:r>
    </w:p>
    <w:p w:rsidRPr="00A4268A">
      <w:pPr>
        <w:spacing w:before="240" w:line="276" w:lineRule="auto"/>
        <w:rPr>
          <w:rFonts w:eastAsia="Calibri"/>
        </w:rPr>
      </w:pPr>
      <w:r w:rsidRPr="00A4268A">
        <w:rPr>
          <w:rFonts w:eastAsia="Calibri"/>
        </w:rPr>
        <w:t>Staffing rosters meet contract requirements. Staffing levels are adequate to provide the required levels of services to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admission.  </w:t>
      </w:r>
    </w:p>
    <w:p w:rsidRPr="00A4268A" w:rsidP="00621629">
      <w:pPr>
        <w:spacing w:before="240" w:line="276" w:lineRule="auto"/>
        <w:rPr>
          <w:rFonts w:eastAsia="Calibri"/>
        </w:rPr>
      </w:pPr>
      <w:r w:rsidRPr="00A4268A">
        <w:rPr>
          <w:rFonts w:eastAsia="Calibri"/>
        </w:rPr>
        <w:t>The interRAI assessments are used to identify residents’ needs; these were completed within the required timeframes. The general practitioner completes a medical assessment on admission, and reviews occur thereafter on a regular basis.</w:t>
      </w:r>
    </w:p>
    <w:p w:rsidRPr="00A4268A" w:rsidP="00621629">
      <w:pPr>
        <w:spacing w:before="240" w:line="276" w:lineRule="auto"/>
        <w:rPr>
          <w:rFonts w:eastAsia="Calibri"/>
        </w:rPr>
      </w:pPr>
      <w:r w:rsidRPr="00A4268A">
        <w:rPr>
          <w:rFonts w:eastAsia="Calibri"/>
        </w:rPr>
        <w:t xml:space="preserve">Long-term care plans are developed using an electronic system and are implemented within the required timeframes. Residents and their relatives are involved in the care planning process and notified regarding any changes in a resident’s health status. </w:t>
      </w:r>
    </w:p>
    <w:p w:rsidRPr="00A4268A" w:rsidP="00621629">
      <w:pPr>
        <w:spacing w:before="240" w:line="276" w:lineRule="auto"/>
        <w:rPr>
          <w:rFonts w:eastAsia="Calibri"/>
        </w:rPr>
      </w:pPr>
      <w:r w:rsidRPr="00A4268A">
        <w:rPr>
          <w:rFonts w:eastAsia="Calibri"/>
        </w:rPr>
        <w:t xml:space="preserve">Handovers between shifts guide continuity of care and teamwork is encouraged. </w:t>
      </w:r>
    </w:p>
    <w:p w:rsidRPr="00A4268A" w:rsidP="00621629">
      <w:pPr>
        <w:spacing w:before="240" w:line="276" w:lineRule="auto"/>
        <w:rPr>
          <w:rFonts w:eastAsia="Calibri"/>
        </w:rPr>
      </w:pPr>
      <w:r w:rsidRPr="00A4268A">
        <w:rPr>
          <w:rFonts w:eastAsia="Calibri"/>
        </w:rPr>
        <w:t xml:space="preserve">The activity programme is overseen by a diversional therapist. The programme provides residents with a variety of individual and group activities and maintains their links with the community. The service uses its facility van for outings in the community. </w:t>
      </w:r>
    </w:p>
    <w:p w:rsidRPr="00A4268A" w:rsidP="00621629">
      <w:pPr>
        <w:spacing w:before="240" w:line="276" w:lineRule="auto"/>
        <w:rPr>
          <w:rFonts w:eastAsia="Calibri"/>
        </w:rPr>
      </w:pPr>
      <w:r w:rsidRPr="00A4268A">
        <w:rPr>
          <w:rFonts w:eastAsia="Calibri"/>
        </w:rPr>
        <w:t xml:space="preserve">An electronic medication management system is in place. Registered nurses and health care assistants who administrate medications have completed current medication competency requirements. </w:t>
      </w:r>
    </w:p>
    <w:p w:rsidRPr="00A4268A" w:rsidP="00621629">
      <w:pPr>
        <w:spacing w:before="240" w:line="276" w:lineRule="auto"/>
        <w:rPr>
          <w:rFonts w:eastAsia="Calibri"/>
        </w:rPr>
      </w:pPr>
      <w:r w:rsidRPr="00A4268A">
        <w:rPr>
          <w:rFonts w:eastAsia="Calibri"/>
        </w:rPr>
        <w:t xml:space="preserve">The food service meets the nutritional needs of the residents. All meals are prepared on-site. The service has a current food control certificate. Kitchen staff have food safety qualifications.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w:t>
      </w:r>
    </w:p>
    <w:p w:rsidRPr="00A4268A">
      <w:pPr>
        <w:spacing w:before="240" w:line="276" w:lineRule="auto"/>
        <w:rPr>
          <w:rFonts w:eastAsia="Calibri"/>
        </w:rPr>
      </w:pPr>
      <w:r w:rsidRPr="00A4268A">
        <w:rPr>
          <w:rFonts w:eastAsia="Calibri"/>
        </w:rPr>
        <w:t>There are implemented systems and processes for the safe management of hazardous waste and substances.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restraint coordinator who is a registered nurse. On the day of the on-site audit, no restraints or enablers were in use. Restraint is only used as a last resort when all other options have been explored.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to the size and complexity of the service. The infection prevention and control nurse is a registered nurse. Infection data is collated, analysed and trended. Monthly surveillance data is reported to staff and to Ultimate Care Group Limited national office. There has been one outbreak since the previous audit which was managed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is responsible for the complaints’ management. A sighted up-to-date complaints register is in place alongside collated evidence relating to each lodged complaint. Complaints since that last audit reviewed indicated that each complaint was acknowledged in writing to the complainant in the required timeframe, and that the actions undertaken for the complaint resolution were also communicated to the complainant in a timely manner. Complaints are managed in line with Right 10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that they feel free to raise and discuss concerns and issues with the facility, and that they are aware of the process to make a complaint. They stated that any issues raised were responded to by management in a timely manner. Residents and family had an understanding of their rights to advocacy, and how to access advocacy services, particularly in relation to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complaint through the Health and Disability Commissioner (HDC). Sighted correspondence indicated that requested information had been sent to the HDC and the complaint had been closed. There were no other complaints to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policy and processes ensure open disclosure is practiced when required. The patient information folder provided to patients and their family on admission includes the organisation’s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Adverse events, where a resident has suffered unintended harm while receiving care, are documented, investigated and communicated in an open disclosure manner. Incident documentation reviewed demonstrated that residents and family were informed if a resident had an accident/incident; a change in health; or a change in needs. Family and residents’ interviews confirmed this occurs.</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provide residents with an opportunity to provide feedback or to make suggestions on the service. Minutes from the residents’ meetings evidenced that a range of subjects and issues are discussed, including but not limited to: activities; food service; laundry; maintenance; facility events and changes; resident surveys’ results and presentations on aspects of the Code of Health and Disability Services Consumers' Rights (the Code). There was documented evidence that issues or concerns raised at the residents’ meetings were responded to by management. Residents and family are provided with a facility newsletter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to ensure that information is supplied in a way that is appropriate for the resident and/or their family. Staff are guided by policy to ensure that residents who do not use English as their first language are offered interpreting services. The facility manager (FM) interview confirmed that there were two residents at the facility at the time of the audit, for whom interpretation was facilitated. For one resident, this included the use of interpretation cards and for the other family assisted when required, as requested by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vision, focus areas and values in place. The values are communicated to residents and family through the facility’s information pack provided to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Ultimate Care Ranburn is part of the Ultimate Care Group (UCG). Communication between the management of the facility and the UCG executive management occurs at least monthly. The FM reported that regular contact with the regional manager occurs. The facility completes ongoing electronic reporting that provide the UCG executive management team with information on progress against identified indicators. Sighted monthly reports to the regional manager and national office evidenced that the service’s performance is reported through: financial performance; occupancy; emerging risks and staffing; and through clinical indicators, such as but not limited to accidents/incidents, medication errors and infections.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FM who has been in the role over two years and attends relevant training and education related to aged residential care and management. Responsibilities and accountabilities of the FM role are defined in a job description and individual employment agreement. Interview with the FM confirmed knowledge of the sector, regulatory and reporting requirements. The UCG FMs across the region meet on a regular basis to discuss trends, issues and share ideas.</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(CSM) has also been in the role over two years. They are a registered nurse (RN) with aged residential care experience.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certified to provide rest home and hospital care services for up to 71 residents, with 67 beds occupied at the time of the audit. The facility has 26 rest home only beds, 21 hospital only beds, 6 dual purpose beds and 18 dementia beds. Occupancy included: 24 residents requiring rest home level care, 26 residents requiring hospital level care, and 17 residents requiring dementia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holds contracts with the DHB for aged related residential care (ARRC); long-term chronic health conditions; and respite care.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had no residents with occupational right agreement.</w:t>
            </w:r>
          </w:p>
          <w:p w:rsidR="00EB7645" w:rsidRPr="00BE00C7" w:rsidP="00BE00C7">
            <w:pPr>
              <w:pStyle w:val="OutcomeDescription"/>
              <w:spacing w:before="120" w:after="120"/>
              <w:rPr>
                <w:rFonts w:cs="Arial"/>
                <w:b w:val="0"/>
                <w:lang w:eastAsia="en-NZ"/>
              </w:rPr>
            </w:pPr>
            <w:r w:rsidRPr="00BE00C7">
              <w:rPr>
                <w:rFonts w:cs="Arial"/>
                <w:b w:val="0"/>
                <w:lang w:eastAsia="en-NZ"/>
              </w:rPr>
              <w:t>Adjoining the facility are 10 independent living villas.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and implemented UCG quality and risk management plan is accessed by staff to guide service delivery, improve quality, monitor compliance and manage risk. The quality plan is reviewed annually by UCG.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align with the Health and Disability Services Standards and reflect accepted good practice guidelines. The UCG management reviews all policies with input from relevant personnel. Staff have electronic access via the UCG intranet. New and revised policies are presented to staff, which was verified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The quality plan supports continuous quality improvement through the implementation of quality and risk programmes such as a schedule of audit, quality projects, training, risk management reviews, meetings and reporting. Interviews with managers and documents reviewed confirmed that an annual internal audit programme is implemented. All aspects of quality improvement, risk management and clinical indicators are discussed at monthly staff meetings. Staff interviews, and meeting minutes confirmed that staff are kept informed of quality activities, and that quality data and corrective actions are developed, implemented and discussed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 minutes demonstrated that residents’ feedback received during meetings inform the development and implementation of quality improvement initiatives and changes to service. Interviews with residents and family confirmed that residents have input into quality improvements and are satisfied with the changes introduced. Satisfaction surveys for residents and family are completed as part of the annual internal audit programme. Surveys reviewed evidenced high level of satisfaction with the services provided. There was evidence that corrective actions were developed and implemented for opportunities for improvement arising from resident satisfaction surveys.</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documented along with a hazard management programme. Staff interviews confirmed an awareness of health and safety processes and their responsibilities to report hazards, accidents and incidents promptly. Review of identification forms completed when a hazard is identified established that hazards are addressed, and risks minimised. A current hazard register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aware of situations which are required to be reported to statutory authorities, including: unexpected deaths; police involvement; sentinel events; infectious disease outbreaks and changes in key management roles. These are reported to the appropriate authority via the UCG support office. Notifications to HealthCERT under Section 31 were noted for a stage four pressure injury and a fall resulting in the subsequent death of a resident. A potential norovirus outbreak was reported to Public Health and the district health board (DHB) and previous inconsistent general practitioner (GP) coverage was reported to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understood the adverse event reporting process and their obligation to document all untoward events. A review of documentation confirmed that staff document adverse, unplanned or untoward events on accident/incident forms which are signed off by the FM.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staff training records confirmed that staff receive orientation and ongoing education on accident/incident reporting processes.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 reports reviewed and family and residents interviewed evidenced that where appropriate, the resident’s family and GP had been notified of the incident. The events’ records demonstrated that assessments and action plans had been documented for each event. However, responses to unwitnessed falls did not always evidence best practice.</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fed back to staff at meetings. A sample of recorded accidents/incidents evidenced they were predominantly falls and wounds.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police vetting; identification verification; a position specific job description; a signed employment agreement and where required a current work visa.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are validated and current certificates were evidenced for all staff and contractors that required them. There are systems in place to ensure that annual practising certificates and practitioners’ certificates are current for those who required them. New staff receive an orientation/induction programme that covers the essential components of the services provided. Care givers (CG) and domestic staff interviews stated that they are buddied with an experienced staff member until they demonstrate competency on specific tasks.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annual education and training module/schedule that includes topics relevant to all services, and to all levels of care provided. The CSM and four of seven other RNs have completed interRAI assessment training and competencies. Care staff working in the dementia units have completed, or are in the process of completing New Zealand Qualifications Authority (NZQA) Careerforce training, The RNs have completed dementia training through the DHB. Care staff complete annual competencies, for example: moving and handling; hoist use; hand washing; and medication management. </w:t>
            </w:r>
          </w:p>
          <w:p w:rsidR="00EB7645" w:rsidRPr="00BE00C7" w:rsidP="00BE00C7">
            <w:pPr>
              <w:pStyle w:val="OutcomeDescription"/>
              <w:spacing w:before="120" w:after="120"/>
              <w:rPr>
                <w:rFonts w:cs="Arial"/>
                <w:b w:val="0"/>
                <w:lang w:eastAsia="en-NZ"/>
              </w:rPr>
            </w:pPr>
            <w:r w:rsidRPr="00BE00C7">
              <w:rPr>
                <w:rFonts w:cs="Arial"/>
                <w:b w:val="0"/>
                <w:lang w:eastAsia="en-NZ"/>
              </w:rPr>
              <w:t>Attendance records evidenced that staff receive ongoing education which is relevant to the services delivered. Interviews and training records reviewed confirmed that all staff, including RNs, undertake at least eight hours of relevant education and training hours per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and skill mix policy and documented formula provide guidance to ensure staffing levels within the facility; meet the needs of residents’ and adhere to the minimum requirements of the DHB contract. Staffing levels are reviewed to accommodate anticipated workloads identified numbers of residents, and their acuity. </w:t>
            </w:r>
          </w:p>
          <w:p w:rsidR="00EB7645" w:rsidRPr="00BE00C7" w:rsidP="00BE00C7">
            <w:pPr>
              <w:pStyle w:val="OutcomeDescription"/>
              <w:spacing w:before="120" w:after="120"/>
              <w:rPr>
                <w:rFonts w:cs="Arial"/>
                <w:b w:val="0"/>
                <w:lang w:eastAsia="en-NZ"/>
              </w:rPr>
            </w:pPr>
            <w:r w:rsidRPr="00BE00C7">
              <w:rPr>
                <w:rFonts w:cs="Arial"/>
                <w:b w:val="0"/>
                <w:lang w:eastAsia="en-NZ"/>
              </w:rPr>
              <w:t>There are 7 RNs and 32 CGs available to maintain the rosters for the provision of care. Interview with the FM identified that agency RNs are required at times. The FM and CSM work on morning duties on week days. On the morning shift there are two CGs in the hospital, three in the rest home and three in the dementia unit. Afternoon shifts have two CGs in the hospital, two in the rest home and two in the dementia units. On night shifts there are three CGs for the whole facility. There is at least one RN on each shift, seven days per week. The facility aims to have two RNs on each morning and afternoon shift; however, there had been six instances in which week day morning shifts over four weeks only had one RN rostered. These instances had been managed by rostering the one RN on the morning shift with the support of the CSM to manage the clinical cares, and the support of a supernumerary senior CG in the clinical team. A new RN has been recruited to provide additional support to the roster. Rosters sighted reflected adequate staffing levels to meet current resident acuity and bed occupancy. Residents with complex cares are in rooms situated close to the nurses’ station.</w:t>
            </w:r>
          </w:p>
          <w:p w:rsidR="00EB7645" w:rsidRPr="00BE00C7" w:rsidP="00BE00C7">
            <w:pPr>
              <w:pStyle w:val="OutcomeDescription"/>
              <w:spacing w:before="120" w:after="120"/>
              <w:rPr>
                <w:rFonts w:cs="Arial"/>
                <w:b w:val="0"/>
                <w:lang w:eastAsia="en-NZ"/>
              </w:rPr>
            </w:pPr>
            <w:r w:rsidRPr="00BE00C7">
              <w:rPr>
                <w:rFonts w:cs="Arial"/>
                <w:b w:val="0"/>
                <w:lang w:eastAsia="en-NZ"/>
              </w:rPr>
              <w:t>The FM and CSM share the on call after hours, seven days a week. Interview with the management team advised that the regional manager is available 24/7 to support the facility with emergency matters.</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Residents and family interviewed stated that although staff were busy at times, the residents’ care needs were met. Staff confirmed that they were able to complete their scheduled tasks and resident cares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the relevant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system for medicine management was observed on the day of audit. Prescribing practices in line with legislation, protocols and guidelines were observed. The required three-monthly reviews of prescribed medication by the GP were recorded electronically. Resident allergies and sensitivities were documented on the electronic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General practitioner approved standing orders are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Review of the two medication fridges evidenced that the service does not store or hold vaccines, and interviews with the RN confirmed this. The medication refrigerator temperatures were monitored; however, monitoring was not consistently carried out as per policy. The temperature of the two medication rooms is recorded daily, however both medication rooms have had temperatures during the past three months outside the required range. There was no documented corrective action taken to address temperatures outside the normal range.</w:t>
            </w:r>
          </w:p>
          <w:p w:rsidR="00EB7645" w:rsidRPr="00BE00C7" w:rsidP="00BE00C7">
            <w:pPr>
              <w:pStyle w:val="OutcomeDescription"/>
              <w:spacing w:before="120" w:after="120"/>
              <w:rPr>
                <w:rFonts w:cs="Arial"/>
                <w:b w:val="0"/>
                <w:lang w:eastAsia="en-NZ"/>
              </w:rPr>
            </w:pPr>
            <w:r w:rsidRPr="00BE00C7">
              <w:rPr>
                <w:rFonts w:cs="Arial"/>
                <w:b w:val="0"/>
                <w:lang w:eastAsia="en-NZ"/>
              </w:rPr>
              <w:t>Medications administered by staff are stored securely in accordance with requirements. Medications are checked by two staff for accuracy in administration. Weekly checks and six-monthly stocktakes of medications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The staff were observed administering medication in a manner that complied with the medicine administration policies and procedures. At interview, they demonstrated knowledge and understanding of their roles and responsibilities relating to each stage of medication management. The RNs oversee the use of all pro re nata (PRN) medicines, and documentation made regarding effectiveness of PRN medication was sighted on the electronic medication record. Current medication competencies were evident in staff files.</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self-administering medication during the on-site audit. However, required GP approvals had not been consistently completed, and no lockable storage had been provided for the self-administered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and served in the dining rooms or in the resident rooms if requested. The seasonal menu has been reviewed by a dietitian, with the summer menu implemented at the time of audit. The food control plan expires June 2021. Food management training and certificates for cooks and kitchen staff were sighted.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monitored appropriately and recorded. The kitchen staff have relevant food hygiene and infection control training. The kitchen was observed to be clean, and the cleaning schedules sighted were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by the RN to identify the residents’ dietary requirements and preferences. The dietary profiles are communicated to the kitchen staff and updated when a resident’s dietary needs change and when dietary profiles are reviewed six-monthly. Diets are modified as needed and the cook interviewed confirmed awareness of the dietary needs, likes and dislikes of residents. These are accommodated in daily meal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be given sufficient time to eat their meal and assistance was provided when necessary. There were sufficient staff to ensure appropriate assistance was available at meal times. Residents and family interviewed stated that they were satisfied with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sighted at the time of the audit complies with current legislation and guidelines. The cook is responsible for purchasing the food to meet the requirements of the menu plans. Food is stored appropriately in fridges, freezers and a cool store. Temperatures of fridges and the freezer are monitored and recorded daily. Dry food supplies are stored in the pantry and rotation of stock occurs. All observed dry stock containers were labelled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completed by the RN and based on assessed needs, desired outcomes and goals of residents. However, not all long-term care plans contained interventions for management of needs identified during the assessment process. Short-term care plans were not in place for all acute problems. </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visits the facility weekly and meets with the clinical services manager virtually once a week. They verified that medical input is sought in a timely manner and medical orders are followed.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that they are familiar with the needs of residents and that they have access to the equipment, supplies and products they require to meet those needs. There is evidence of wound care products available at the facility. The review of the wound care plans evidenced wounds are assessed in a timely manner and reviewed at appropriate intervals. Where wounds required additional specialist input, this was initiated.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observations such as weight and blood pressure are completed and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nursing progress notes are recorded and maintained. Family communication is recorded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programme is overseen by a diversional therapist. In the rest home activities are provided from 7:30am to 3:30pm, Monday to Friday. In the hospital activities are provided for four hours a day from Tuesday to Saturday. On Saturday and Sunday, a range of self-directed activities are available for residents to access, which include puzzles, DVDs and quizzes. In the dementia wing activities are provided five days a week from 7:30am to 3:00pm Tuesday to Saturday. The activities programme is displayed on the resident noticeboards. The activities programme provides variety in the content and includes a range of activities which incorporate education, leisure, cultural, spiritual and community events. Regular van outings into the community are arranged.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by the diversional therapist in conjunction with the admitting RN. Information on residents’ interests, family and previous occupations is gathered during the interview with the resident and their family and documented. The residents’ activity needs are reviewed six-monthly at the same time as the care plans and are part of the formal six-monthly multidisciplinary review process. However, a description of the activities that meet the resident's assessed needs in relation to individual activities over a 24-hour period was not documented for all residents living in the dementia wing.</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family reported satisfaction with the activities provided. Over the course of the audit, residents were observed engaging in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If any change of status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evaluated every six months in conjunction with the interRAI re-assessments and if there is a change in the resident’s condition. Evaluations are documented by the RN. The evaluations include the degree of achievement towards meeting desired goals and outcomes.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involvement in the evaluation process and any resulting changes. Contact with family was verified in the resident’s records and documented in the individual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and implemented processes for the safe and appropriate storage and disposal of waste, infectious or hazardous substances that comply with current legislation and territorial authority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observed to be stored safely in the laundry, cleaning and maintenance areas, with signage to remind staff to ensure that these areas are locked when not in use. Personal protective equipment (PPE) is provided and appropriate to the risks involved when handling waste or hazardous substances. Staff were observed to use PPE correctly and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finding at the previous audit relating to storage of hazardous substances has been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is current and displayed at the facility. There have been no alterations to the facility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surveillance policy describes the requirements for infection surveillance and includes the process for internal monitoring. The infection control nurse (ICN) is an RN. The ICN is responsible for infection prevention and control in the facility and has a signed position description, which includes requirements of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prevention and control audits are completed (sighted). Infection data is collated monthly by the CSM and is submitted to UCG national office. Monthly surveillance data is collated and analysed to identify any trends, possible aetiology and any required actions. This data is reported at the clinical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CSM confirmed there has been one outbreak in January 2020. Documentation reviewed confirmed that this had been managed and reported as required.</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available to all visitors to the facility. Ultimate Care Group information including Ministry of Health information was available on site. Infection prevention and control resources were available should a resident infection or outbreak occur. There is an antimicrobial use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restraint minimisation and safe practice standards and provide guidance on the safe use of both restraints and enablers. An RN is the restraint coordinator and has undertaken training for this role. On the day of audit there were no residents using restraints or enablers. Restraint is used as the last resort after all other alternatives have been tried. Use of enablers is voluntary. This was evident from documentation reviewed and staff interviews. Restraint minimisation and safe practice education is provided to all staff at orientation/induction to the service and ongoing education is provided to staff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1"/>
        <w:gridCol w:w="1280"/>
        <w:gridCol w:w="6118"/>
        <w:gridCol w:w="1843"/>
        <w:gridCol w:w="16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care staff demonstrated their understanding of the reporting and escalation process. Immediate responses to events are documented. However, 11 of 12 unwitnessed falls, neurological observations in response to unwitnessed falls were not fully completed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did not consistently have a neurological observations undertaken following an unwitnessed fall, as per the best practice requirements outlined in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neurological observations are conducted and documented post unwitnessed falls as per the best practice requirements outlined in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Medications administered by clinical staff are securely stored in locked rooms. Medications that require refrigeration are stored in fridges. There are documented processes in place to monitor the medication rooms’ and fridges’ temperatures on a regular basis, which comply with good practice requirements and guidelines.</w:t>
            </w:r>
          </w:p>
          <w:p w:rsidR="00EB7645" w:rsidRPr="00BE00C7" w:rsidP="00BE00C7">
            <w:pPr>
              <w:pStyle w:val="OutcomeDescription"/>
              <w:spacing w:before="120" w:after="120"/>
              <w:rPr>
                <w:rFonts w:cs="Arial"/>
                <w:b w:val="0"/>
                <w:lang w:eastAsia="en-NZ"/>
              </w:rPr>
            </w:pPr>
            <w:r w:rsidRPr="00BE00C7">
              <w:rPr>
                <w:rFonts w:cs="Arial"/>
                <w:b w:val="0"/>
                <w:lang w:eastAsia="en-NZ"/>
              </w:rPr>
              <w:t>However, the temperature of the medication fridges were not recorded daily as per UCG policy. In the past month, recordings had not been completed on 16 out of 30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and rest home medication room temperatures are recorded daily. However, sample record of past three months demonstrated that when the temperatures had not been within the normal range, corrective actions had not been taken or documented. The temperatures in both rooms have been above the normal range more than 50% of the time in January, February and March. A heat pump was installed in the hospital medication room the week before the audit to regulate temperature, but not in the rest home medication room.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Medication fridges’ temperatures are not consistently recorded.</w:t>
            </w:r>
          </w:p>
          <w:p w:rsidR="00EB7645" w:rsidRPr="00BE00C7" w:rsidP="00BE00C7">
            <w:pPr>
              <w:pStyle w:val="OutcomeDescription"/>
              <w:spacing w:before="120" w:after="120"/>
              <w:rPr>
                <w:rFonts w:cs="Arial"/>
                <w:b w:val="0"/>
                <w:lang w:eastAsia="en-NZ"/>
              </w:rPr>
            </w:pPr>
            <w:r w:rsidRPr="00BE00C7">
              <w:rPr>
                <w:rFonts w:cs="Arial"/>
                <w:b w:val="0"/>
                <w:lang w:eastAsia="en-NZ"/>
              </w:rPr>
              <w:t>ii) Corrective actions have not been recorded or fully actioned when the medication rooms’ temperatures have been above the normal range.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temperature of the medication fridges is recorded daily.</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 corrective action is put into place and documented when the temperature of the medication room is above the normal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are self-administering medication in the rest home. The GP had approved medication self-administration for one resident; however, there was no approval in place for the second resident. There had been no ongoing self-administering medication competency checking for either resident. No lockable storage of medication was provided for the self-medicated medicines.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Self-administration of medication competency checks are not carried out in accordance as per regulatory requirements.</w:t>
            </w:r>
          </w:p>
          <w:p w:rsidR="00EB7645" w:rsidRPr="00BE00C7" w:rsidP="00BE00C7">
            <w:pPr>
              <w:pStyle w:val="OutcomeDescription"/>
              <w:spacing w:before="120" w:after="120"/>
              <w:rPr>
                <w:rFonts w:cs="Arial"/>
                <w:b w:val="0"/>
                <w:lang w:eastAsia="en-NZ"/>
              </w:rPr>
            </w:pPr>
            <w:r w:rsidRPr="00BE00C7">
              <w:rPr>
                <w:rFonts w:cs="Arial"/>
                <w:b w:val="0"/>
                <w:lang w:eastAsia="en-NZ"/>
              </w:rPr>
              <w:t>ii) Secure storage is not provided for residents self-administering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self-administration of medication is carried out as per regulatory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progress notes of residents with short term problems contained information relating to the acute situation. However, review of sampled records for residents who experienced a short-term problem showed that in five out of six instances, there was no short-term care plan developed to guide resident care in response to the acute situation (eg, infections).</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had a long-term care plan developed by an RN with input from residents and family as appropriate. In three of six files reviewed, long-term care plans did not contain interventions for continuous needs identified by the assessment process, which included high risk of pressure injuries, falls risks and challenging behaviours. Two files reviewed of residents living in the dementia wing did not include interventions for managing challenging behaviour.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Short-term care plans were not always in place for residents with acute problems.</w:t>
            </w:r>
          </w:p>
          <w:p w:rsidR="00EB7645" w:rsidRPr="00BE00C7" w:rsidP="00BE00C7">
            <w:pPr>
              <w:pStyle w:val="OutcomeDescription"/>
              <w:spacing w:before="120" w:after="120"/>
              <w:rPr>
                <w:rFonts w:cs="Arial"/>
                <w:b w:val="0"/>
                <w:lang w:eastAsia="en-NZ"/>
              </w:rPr>
            </w:pPr>
            <w:r w:rsidRPr="00BE00C7">
              <w:rPr>
                <w:rFonts w:cs="Arial"/>
                <w:b w:val="0"/>
                <w:lang w:eastAsia="en-NZ"/>
              </w:rPr>
              <w:t>ii) Long-term planned interventions did not consistently reflect all residents’ assessed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 short-term care plan is in place for all residents with acute problems.</w:t>
            </w:r>
          </w:p>
          <w:p w:rsidR="00EB7645" w:rsidRPr="00BE00C7" w:rsidP="00BE00C7">
            <w:pPr>
              <w:pStyle w:val="OutcomeDescription"/>
              <w:spacing w:before="120" w:after="120"/>
              <w:rPr>
                <w:rFonts w:cs="Arial"/>
                <w:b w:val="0"/>
                <w:lang w:eastAsia="en-NZ"/>
              </w:rPr>
            </w:pPr>
            <w:r w:rsidRPr="00BE00C7">
              <w:rPr>
                <w:rFonts w:cs="Arial"/>
                <w:b w:val="0"/>
                <w:lang w:eastAsia="en-NZ"/>
              </w:rPr>
              <w:t>ii) Ensure long-term care plans include interventions that reflect all residents’ identified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living in the dementia wing are provided five days a week from 7:30am to 3:00pm. However, resident care plans did not contain interventions for challenging behaviour (refer 1.3.6.) or a description of the activities that meet the residents needs in relation to individual diversional, motivational and recreational therapy during the 24-hour period (ARCC E4.3).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of activities over a 24-hour period was not in place for all residents assessed as needing secure dementia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assessed as needing secure dementia care have their activity needs documented over a 24 hour period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Ranburn</w:t>
    </w:r>
    <w:bookmarkEnd w:id="58"/>
    <w:r>
      <w:rPr>
        <w:rFonts w:cs="Arial"/>
        <w:sz w:val="16"/>
        <w:szCs w:val="20"/>
      </w:rPr>
      <w:tab/>
      <w:t xml:space="preserve">Date of Audit: </w:t>
    </w:r>
    <w:bookmarkStart w:id="59" w:name="AuditStartDate1"/>
    <w:r>
      <w:rPr>
        <w:rFonts w:cs="Arial"/>
        <w:sz w:val="16"/>
        <w:szCs w:val="20"/>
      </w:rPr>
      <w:t>30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