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Alexander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2021</w:t>
      </w:r>
      <w:bookmarkEnd w:id="7"/>
      <w:r w:rsidRPr="009418D4">
        <w:rPr>
          <w:rFonts w:cs="Arial"/>
        </w:rPr>
        <w:tab/>
        <w:t xml:space="preserve">End date: </w:t>
      </w:r>
      <w:bookmarkStart w:id="8" w:name="AuditEndDate"/>
      <w:r w:rsidR="00A4268A">
        <w:rPr>
          <w:rFonts w:cs="Arial"/>
        </w:rPr>
        <w:t>29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Alexander House is privately owned.  The service is certified to provide rest home care for up to 20 residents.  There were 20 residents on the day of audit.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is managed by an experienced nurse.  An additional registered nurse and care staff support the manager.  Alexander House has a quality and risk management system in place.  Residents and families interviewed were complimentary of the care and support provided.  </w:t>
      </w:r>
    </w:p>
    <w:p w:rsidRPr="00A4268A">
      <w:pPr>
        <w:spacing w:before="240" w:line="276" w:lineRule="auto"/>
        <w:rPr>
          <w:rFonts w:eastAsia="Calibri"/>
        </w:rPr>
      </w:pPr>
      <w:r w:rsidRPr="00A4268A">
        <w:rPr>
          <w:rFonts w:eastAsia="Calibri"/>
        </w:rPr>
        <w:t>The previous certification audit did not identify any areas requiring improvement.</w:t>
      </w:r>
    </w:p>
    <w:p w:rsidRPr="00A4268A">
      <w:pPr>
        <w:spacing w:before="240" w:line="276" w:lineRule="auto"/>
        <w:rPr>
          <w:rFonts w:eastAsia="Calibri"/>
        </w:rPr>
      </w:pPr>
      <w:r w:rsidRPr="00A4268A">
        <w:rPr>
          <w:rFonts w:eastAsia="Calibri"/>
        </w:rPr>
        <w:t>This audit has identified one area requiring improvement around care plan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 Code of Health and Disability Services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Alexander House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information package for residents/relatives on admission to the service.  The registered nurses complete interRAI assessments, risk assessments, care plans and evaluations within the required timeframes.  Care plans demonstrate service integration.  Residents and family members interviewed confirmed they were involved in the care plan process and review.  Care plans are updated when there are changes in health status.  Resident files are integrated and include notes by the GP and allied health professionals.  The general practitioner completes an admission assessment, visits and reviews the residents at least three-monthly.</w:t>
      </w:r>
    </w:p>
    <w:p w:rsidRPr="00A4268A" w:rsidP="00621629">
      <w:pPr>
        <w:spacing w:before="240" w:line="276" w:lineRule="auto"/>
        <w:rPr>
          <w:rFonts w:eastAsia="Calibri"/>
        </w:rPr>
      </w:pPr>
      <w:r w:rsidRPr="00A4268A">
        <w:rPr>
          <w:rFonts w:eastAsia="Calibri"/>
        </w:rPr>
        <w:t xml:space="preserve">An activities staff member facilitates the activities programme.  The programme is resident-focused and provides group and individual activities planned around everyday activities.  Each resident has an individualised plan.  Community activities are encouraged, and van outings are arranged on a regular basis.  </w:t>
      </w:r>
    </w:p>
    <w:p w:rsidRPr="00A4268A" w:rsidP="00621629">
      <w:pPr>
        <w:spacing w:before="240" w:line="276" w:lineRule="auto"/>
        <w:rPr>
          <w:rFonts w:eastAsia="Calibri"/>
        </w:rPr>
      </w:pPr>
      <w:r w:rsidRPr="00A4268A">
        <w:rPr>
          <w:rFonts w:eastAsia="Calibri"/>
        </w:rPr>
        <w:t xml:space="preserve">There are medicine management policies and procedures in place that reflect legislative requirements.  Medication is managed using an electronic medication management system.  The medication charts are reviewed by the GP or nurse practitioners three-monthly.  All staff responsible for administration of medicines had completed education and medication competencies.  </w:t>
      </w:r>
    </w:p>
    <w:p w:rsidRPr="00A4268A" w:rsidP="00621629">
      <w:pPr>
        <w:spacing w:before="240" w:line="276" w:lineRule="auto"/>
        <w:rPr>
          <w:rFonts w:eastAsia="Calibri"/>
        </w:rPr>
      </w:pPr>
      <w:r w:rsidRPr="00A4268A">
        <w:rPr>
          <w:rFonts w:eastAsia="Calibri"/>
        </w:rPr>
        <w:t xml:space="preserve">A dietitian has reviewed the menu.  Individual and special dietary needs are accommodated.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are sufficient bathroom facilities to meet the needs of residents.  Internal and external areas are safe and easily accessible for residents and family members. </w:t>
      </w:r>
    </w:p>
    <w:p w:rsidRPr="00A4268A">
      <w:pPr>
        <w:spacing w:before="240" w:line="276" w:lineRule="auto"/>
        <w:rPr>
          <w:rFonts w:eastAsia="Calibri"/>
        </w:rPr>
      </w:pPr>
      <w:r w:rsidRPr="00A4268A">
        <w:rPr>
          <w:rFonts w:eastAsia="Calibri"/>
        </w:rPr>
        <w:t xml:space="preserve">The building, plant and equipment comply with legislation.  There is a preventative maintenance schedule in place.  Chemicals are stored safely throughout the facility and there is appropriate protective equipment and clothing for staff.  There are policies in place for emergency management.  The facility has civil defence supplies.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Alexander House has restraint minimisation and safe practice policies and procedures in place.  There were no residents requiring the use of a restraint or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9"/>
        <w:gridCol w:w="1280"/>
        <w:gridCol w:w="100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at the service entrance.  Information about complaints is provided on admission.  Interviews with residents and relatives confirmed an understanding of the complaints process.  A complaint register includes written and verbal complaints, dates and actions taken.  There were no complaints for 2019 and three 2020-2021 year to date.  The manager, (who commenced November 2019) was concerned regarding the lack of feedback to the service.  An email was sent to all family members and also on social media regarding the complaints process.  The manager feels that this intervention has empowered families to provide feedback, which assists service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complaints register evidenced that the appropriate actions have been taken and the complainant received documented outcome of the complaint.  There is evidence of lodged complaints being discussed in quality/management and staff meetings with additional education provided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confirmed family are kept informed.  One relative interviewed complimented the service regarding the open communication and ease of access to the manager.  The relative confirmed that they are notified promptly of any incidents/accidents.  Five residents interviewed discussed the regular resident meetings and said that they feel that they are part of the service.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House is a privately owned service.  The home is managed by an experienced registered nurse (RN) who has a master’s in nursing and who has been in the role since November 2019.  The manager is supported in her role by a part time RN.  The owner (also an experienced RN) visits often and is involved in the day to day running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is a 20-bed rest home.  On the day of the audit, there were 20 residents (including one respite resident).  All other residents are under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and the inclusion of adding hospital services.  The service has quality goals, which have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(two caregivers, one cook, one kitchen manager and one diversional therapist)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Four-monthly quality meeting minutes and monthly staff meeting minutes sighted evidenced there is discussion around quality data including complaints, compliments, health and safety, accident/incident, infection control, internal audits and survey results.  The staff interviewed were aware of quality data results, trends and corrective actions. Monthly staff meetings alternate monthly between resident care reviews and training.  Annual resident surveys are completed, with the 2020 survey evidencing a high level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three-monthly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Ten accident/incident forms were reviewed.  All document timely RN review and follow-up.  Neurological observation forms were documented and completed for one unwitnessed fall with a potential head injury but not according to timeframes in the policy (link 1.3.6.1).  Discussions with the manager confirmed an awareness of the requirement to notify relevant authorities in relation to essential notifications, including section 31 notifications.  There have been no notifications lodged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(one RN, three caregivers and one diversional therapist).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The service has also completed a wide range of additional training (toolbox talks) such as customer care and medication updates as examples.  These have been in response to issues raised and incidents.  Staff are supported with external education: four caregivers have achieved level three Careerforce and seven level two.  Students from Horizons training also undertake work experience at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manager and RN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a weekly roster in place which provides sufficient staffing cover for the provision of care and service to residents.  Staffing rosters were sighted and there is an adequate number of staff on duty to meet the resident’s needs, on different shifts.  The manager is on site during the day Monday to Friday and is on-call 24/7.  There is a part-time RN who works on Tuesday and Wednesday and assists with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20 rest home residents.  There are two caregivers (one shares caregiving and housekeeping duties) on the morning and afternoon shifts and one caregiver on the night shift.  Residents and relatives stated there were adequate staff on duty.  Staff stated they feel supported by the manager and RN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 computerised medication management system.  The registered nurse reconciles the packaged medication against the individual resident electronic medication charts on delivery.  Ten medication chart signing sheets were reviewed (including a respite resident) and reflected medications were administered as prescribed.  Medications have been reviewed three-monthly with medical reviews by the attending GP with the pharmacist.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(PRN) medications had been administered as prescribed including reason for administration and efficacy documented.  Resident photos and documented allergies or ‘nil known’ were documented on all ten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no residents who self-administered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No vaccines were stored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Alexander House are prepared and cooked on site.  There is a four-weekly rotating menu, which was in the process of review by a dietitian.  The food control plan was verified 30 September 2020 for 18 months. </w:t>
            </w:r>
          </w:p>
          <w:p w:rsidR="00EB7645" w:rsidRPr="00BE00C7" w:rsidP="00BE00C7">
            <w:pPr>
              <w:pStyle w:val="OutcomeDescription"/>
              <w:spacing w:before="120" w:after="120"/>
              <w:rPr>
                <w:rFonts w:cs="Arial"/>
                <w:b w:val="0"/>
                <w:lang w:eastAsia="en-NZ"/>
              </w:rPr>
            </w:pPr>
            <w:r w:rsidRPr="00BE00C7">
              <w:rPr>
                <w:rFonts w:cs="Arial"/>
                <w:b w:val="0"/>
                <w:lang w:eastAsia="en-NZ"/>
              </w:rPr>
              <w:t>Meals are prepared in the kitchen adjacent to the rest home dining room and served directly to residents.  Kitchen staff are trained in safe food handling and food safety procedures are adhered to.  Diets are modified as required.  Resident dietary profiles and likes and dislikes are known to food services staff and any changes are communicated to the kitchen, via the registered nurses.  Weights are monitored monthly or more frequently if required and as directed.  Resident meetings and surveys allow for the opportunity for resident feedback on the meals and food services generally.  Residents and family members interviewed indicated satisfaction with the food service.  Fridge and freezer temperatures are monitored and recorded daily.  On the day of audit, it was observed that tea, coffee, and snacks were always freely available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will initiate a referral, if external nursing or allied health advice is required.  Caregivers follow the care plans and report progress against the care plan each shift.  Care plan did not all document all care needs (noting that all staff were well informed regarding resident care needs).  Staff have access to sufficient medical supplies including dressings.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  There were no residents with wounds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a range of equipment was readily available as needed including hoists and manual handling equipment.  Monitoring charts examples sighted included (but not limited to), weight and vital signs, blood glucose, pain, food and fluid, turning charts and behaviour monitoring as required, not all neurological observations were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works 25 hours a week Monday to Friday.  The two-weekly programme includes a variety of activities that meets the recreational preferences and abilities of the residents.  Residents were observed participating in activities throughout the audit day.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large communal dining room,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 boards, and in each resident’s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interviews each newly admitted resident on or soon after admission and takes a social history.  This information is then used to develop a diversional therapy plan, which is then reviewed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six-monthly or earlier if there is a change in health status.  Evaluations document progress toward goals.  There is at least a three-monthly review by the GP or nurse practitioner.  Changes in health status are documented and followed up.  Care plan reviews are signed by an RN.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All equipment has been recently calibrated, tagged and tested.  There is a preventative maintenance schedule in place.  Hot water temperatures are checked monthly and are within safe parameters.  If there are concerns, corrective actions are implemented.  Outdoor areas are easily accessible for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manager.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has been updated to reflect Covid-19.  All lockdown stages have been included in the policy.  During lockdown the service provided additional education for staff and ensured all regulated procedures such as staff and resident screening, and stopping all visitors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around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6"/>
        <w:gridCol w:w="1280"/>
        <w:gridCol w:w="6564"/>
        <w:gridCol w:w="1839"/>
        <w:gridCol w:w="16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(including a respite resident) were reviewed for this audit.  All care plans were up to date.  Handovers ensure that all staff are aware of resident needs and caregivers were observed providing a high-level care and were able to explain resident’s care needs.  Care plans did not always document all care needs.  The risk has been defined as low due to the high level of caregivers’ knowledge.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post falls neurological observations were not according to service policy timeframes.</w:t>
            </w:r>
          </w:p>
          <w:p w:rsidR="00EB7645" w:rsidRPr="00BE00C7" w:rsidP="00BE00C7">
            <w:pPr>
              <w:pStyle w:val="OutcomeDescription"/>
              <w:spacing w:before="120" w:after="120"/>
              <w:rPr>
                <w:rFonts w:cs="Arial"/>
                <w:b w:val="0"/>
                <w:lang w:eastAsia="en-NZ"/>
              </w:rPr>
            </w:pPr>
            <w:r w:rsidRPr="00BE00C7">
              <w:rPr>
                <w:rFonts w:cs="Arial"/>
                <w:b w:val="0"/>
                <w:lang w:eastAsia="en-NZ"/>
              </w:rPr>
              <w:t>ii)  Care interventions for Māori culture and confusion were not documented in one resident care plan.</w:t>
            </w:r>
          </w:p>
          <w:p w:rsidR="00EB7645" w:rsidRPr="00BE00C7" w:rsidP="00BE00C7">
            <w:pPr>
              <w:pStyle w:val="OutcomeDescription"/>
              <w:spacing w:before="120" w:after="120"/>
              <w:rPr>
                <w:rFonts w:cs="Arial"/>
                <w:b w:val="0"/>
                <w:lang w:eastAsia="en-NZ"/>
              </w:rPr>
            </w:pPr>
            <w:r w:rsidRPr="00BE00C7">
              <w:rPr>
                <w:rFonts w:cs="Arial"/>
                <w:b w:val="0"/>
                <w:lang w:eastAsia="en-NZ"/>
              </w:rPr>
              <w:t>iii)  Recognition and treatment for seizures (one care plan) and chest pain (one care plan) were not documented.</w:t>
            </w:r>
          </w:p>
          <w:p w:rsidR="00EB7645" w:rsidRPr="00BE00C7" w:rsidP="00BE00C7">
            <w:pPr>
              <w:pStyle w:val="OutcomeDescription"/>
              <w:spacing w:before="120" w:after="120"/>
              <w:rPr>
                <w:rFonts w:cs="Arial"/>
                <w:b w:val="0"/>
                <w:lang w:eastAsia="en-NZ"/>
              </w:rPr>
            </w:pPr>
            <w:r w:rsidRPr="00BE00C7">
              <w:rPr>
                <w:rFonts w:cs="Arial"/>
                <w:b w:val="0"/>
                <w:lang w:eastAsia="en-NZ"/>
              </w:rPr>
              <w:t>iv)  The risks associated with anticoagulant therapy and insulin use were not documented (one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neurological observations are documented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ii) – iv) Ensure that all known risks and care interventions are documented in residents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Alexander House</w:t>
    </w:r>
    <w:bookmarkEnd w:id="58"/>
    <w:r>
      <w:rPr>
        <w:rFonts w:cs="Arial"/>
        <w:sz w:val="16"/>
        <w:szCs w:val="20"/>
      </w:rPr>
      <w:tab/>
      <w:t xml:space="preserve">Date of Audit: </w:t>
    </w:r>
    <w:bookmarkStart w:id="59" w:name="AuditStartDate1"/>
    <w:r>
      <w:rPr>
        <w:rFonts w:cs="Arial"/>
        <w:sz w:val="16"/>
        <w:szCs w:val="20"/>
      </w:rPr>
      <w:t>28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