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on the Coast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on the Coast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2021</w:t>
      </w:r>
      <w:bookmarkEnd w:id="7"/>
      <w:r w:rsidRPr="009418D4">
        <w:rPr>
          <w:rFonts w:cs="Arial"/>
        </w:rPr>
        <w:tab/>
        <w:t xml:space="preserve">End date: </w:t>
      </w:r>
      <w:bookmarkStart w:id="8" w:name="AuditEndDate"/>
      <w:r w:rsidR="00A4268A">
        <w:rPr>
          <w:rFonts w:cs="Arial"/>
        </w:rPr>
        <w:t>23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on the Coast provides rest home and hospital (geriatric and medical) level care for up to 44 residents.  On the day of the audit there were 36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The village manager is appropriately qualified and experienced and is supported by a care centre manager (registered nurse) who oversees the clinical services.  There are quality systems and processes being implemented.  Induction and in-service training programmes are in place to provide staff with appropriate knowledge and skills to deliver care.  The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There are four areas of continuous improvement awarded around good practice, prevention of falls, food services, and reducing the rate of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(HDC) Code of Health and Disability Services Consumers' Rights (the Code).  Information about the Code and related services are readily available to residents and families.  Policies are available that support residents’ rights.  Cultural assessment is undertaken on admission and during the review process.  Residents and family interviewed verified ongoing involvement with the community.  Care plans accommodate the choices of residents and/or their family.  Complaints processes are being addressed in line with HDC requirements.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Summerset on the Coast has an established quality and risk management system that supports the provision of clinical care.  Key components of the quality management system link to a number of meetings including (but not limited to) monthly quality improvement meetings.  Annual surveys and regular resident meetings provide residents and families with opportunities for feedback about the service.  Quality performance is reported to staff at meetings and includes discussions relating to incidents, infections and internal audit results.  There are human resources policies that cover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with safe staffing levels implemented.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Residents’ records reviewed provided evidence that the registered nurses utilise the interRAI assessment to assess, plan and evaluate care needs of the residents.  These are then reviewed and discussed with the resident and/or family/whānau input.  Care plans demonstrate service integration and were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All staff responsible for the administration of medicines complete education and medication competencies.  The electronic medication charts have been reviewed both three-monthly by the general practitioner and monthly by the contracted pharmacist.</w:t>
      </w:r>
    </w:p>
    <w:p w:rsidRPr="00A4268A" w:rsidP="00621629">
      <w:pPr>
        <w:spacing w:before="240" w:line="276" w:lineRule="auto"/>
        <w:rPr>
          <w:rFonts w:eastAsia="Calibri"/>
        </w:rPr>
      </w:pPr>
      <w:r w:rsidRPr="00A4268A">
        <w:rPr>
          <w:rFonts w:eastAsia="Calibri"/>
        </w:rPr>
        <w:t>The recreation therapists implement the activity programme to meet the individual needs, preferences and abilities of the residents.  Residents are encouraged to maintain community links.  There are regular entertainers, outings, and themed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There are nutritious snacks available at all times.  The organisational dietitian reviews the Summerset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building warrant of fitness.  All internal and external areas are safe and well maintained.  Fixtures, fittings and flooring are appropriate and toilet/shower facilities are constructed for ease of cleaning.  Chemicals are stored securely throughout the facility.  Staff receive training and education to ensure safe and appropriate handling of waste and hazardous substances.  Electrical equipment has been tested and tagged.  All medical equipment and all hoists have been serviced and calibrated (where applicable).  Residents can freely mobilise within the communal areas with safe access to the outdoors, seating and shade.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At least one first aid trained staff member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documented policies and procedures around restraint use and use of enablers.  During the audit, there were two residents using restraint and one resident using an enabler.  Staff training around the use of restraint and enablers is provided.  Restraint is only used as a last resort.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is responsible for coordinating education and training for staff.  The infection control coordinator has completed annual training provided by Summerset head office and online DHB training.  There is a suite of infection control policies and guidelines available electronically to support practice.  The infection control officer uses the information obtained through surveillance to determine infection control activities, resources and education needs within the facility.  The service engages in benchmarking with other Summerset facilities.  There have been two norovirus outbreaks since the previous audit (January 2020 and February 2021) that were appropriately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3"/>
        <w:gridCol w:w="1280"/>
        <w:gridCol w:w="100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thirteen staff (four caregivers, four registered nurses (RNs), one enrolled nurse (EN), one recreational therapist, one chef, one property manager, one laundry) confirmed their familiarity with the Health and Disability Commissioner (HDC) Code of Health and Disability Services Consumers’ Rights (the Code) and its application to their job role and responsibilities.  Five residents (two rest home and three hospital) and four relatives (hospital) were interviewed confirming the services being provided are in line with the Code.  Observations during the audit also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sighted in the six resident files reviewed (two rest home and four hospital).  Caregivers and registered nurses (RNs) interviewed, confirmed verbal consent is obtained when delivering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orders are appropriately signed by the resident and general practitioner.  The service acknowledges the resident is for resuscitation in the absence of a signed directive by the resident.  The general practitioner (GP) discusses resuscitation with families/enduring power of attorney (EPOA) where the resident is deemed incompetent to make a decision.  Discussion with family members identifies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of long-term residents have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The designated health advocate lives in the adjacent retirement village.  They have a social work background and can tap into their knowledge and awareness of professional boundaries to ensure that a professional approach is undertaken.  Positive outcomes since this individual accepted the advocate role have included greater opportunities to create community links between the retirement village and care centre, the instigation of the Village’s men shed with monthly get togethers in the care centre, and empowering people from the retirement village to volunteer to support those in care who are identified as feeling lonely.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were observed coming and going during the audit.  Interviews with staff, residents and relatives confirmed residents are supported and encouraged to remain involved in the community and external groups.  Relatives and friends are encouraged to be involved with the service and care.  The service promotes community visitors to the village and encourage resident involvement.  Community links are primarily within the village.  Visitors to the facility include pet therapy and the chaplaincy service (eg, for grief and dying).  Two religious denominations are actively involved with the facility (Catholic and Anglican).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readily available.  Information about complaints is provided on admission.  Interviews with residents and family members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 register that includes verbal and written complaints and evidence to confirm that complaints are being managed in a timely manner including acknowledgement, investigation, timelines, corrective actions (when required) and resolutions.  In 2020 there were eight complaints received with evidence of robust follow-up actions taken and feedback provided in staff meetings including corrective actions (if any).  No complaints have been received year to date (2021).</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complaints and advocacy.  Information is given to the family or the enduring power of attorney (EPOA) to read to and/or discuss with the resident.  Residents and relatives interviewed confirmed that they were well informed about the Code.  Informal, monthly resident meetings are held with the activities staff and the care centre manager, and three-monthly residents’ meetings are held with the facility advocate.  These meetings provide the opportunity for residents to raise concerns.  An annual residents/relatives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Residents and relatives interviewed reported that residents are able to choose to engage in activities and access community resources.  There is an elder abuse and neglect policy.  Staff education and training on abuse and neglect last occurred in May and July 2020 with 41 attending.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At the time of the audit there were no residents that identified as Māori.  Links are established with the Māori health unit for the Kapiti coast (Hora Te Pai Health Services).  A local kaumātua was consulted on the current Māori health plan.  Staff interviewed were able to describe how they can ensure they meet the cultural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and values are further discussed and incorporated into the care plan.  Six monthly multi-disciplinary team meetings occur to assess if needs are being met.  Family are invited to attend.  Discussion with family/whānau confirmed values and beliefs are considered.  Residents interviewed confirmed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monthly quality improvement meetings include discussions on professional boundaries and concerns as they arise.  Management provide guidelines and mentoring for specific situations.  Interviews with managers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Staff have a sound understanding of principles of aged care and stated that they feel supported by the village manager and care centre manager.  All Summerset facilities have a master copy of policies which have been developed in line with current accepted best practice and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improvement programme that includes performance monitoring against clinical indicators and benchmarking against like services within the Summerset group of aged care facilities.  There is evidence of education being supported outside of the training plan.  There are implemented competencies for caregivers and registered nurses including (but not limited to): insulin administration, medication, wound care and manual handling.  </w:t>
            </w:r>
          </w:p>
          <w:p w:rsidR="00EB7645" w:rsidRPr="00BE00C7" w:rsidP="00BE00C7">
            <w:pPr>
              <w:pStyle w:val="OutcomeDescription"/>
              <w:spacing w:before="120" w:after="120"/>
              <w:rPr>
                <w:rFonts w:cs="Arial"/>
                <w:b w:val="0"/>
                <w:lang w:eastAsia="en-NZ"/>
              </w:rPr>
            </w:pPr>
            <w:r w:rsidRPr="00BE00C7">
              <w:rPr>
                <w:rFonts w:cs="Arial"/>
                <w:b w:val="0"/>
                <w:lang w:eastAsia="en-NZ"/>
              </w:rPr>
              <w:t>Examples of quality initiatives implemented over the past year include a project addressing the ear health of residents and implementing a polypharmacy initiative.  The service has continued to develop and enhance its processes to manage the resident’s end stage of life, including supporting families and staff.  Guidelines developed around the last few days of life, physical death, extended family support, and mental and spiritual health are in line with the DHB focus on palliative care (Te Ara Whakapiri).  This is an area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gives a comprehensive range of information regarding the scope of service provided to the resident and their family on entry to the service and any items they are to pay for that are not covered by the agreement.  Regular contact is maintained with family including if an incident or care/health issue arises.  Family members interviewed stated they were well informed.  Ten incident/accident forms were reviewed, and all identified that the next of kin were contacted.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three-monthly residents’ meetings chaired by a resident advocate where any issues or concerns to residents are able to be discussed.  Minutes are maintained and show follow-up actions for resolution of matters raised.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DHB interpreter services.  The information pack is available in large print and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on the Coast provides rest home and hospital level care for up to 44 residents.  The rooms are approved for both rest home or hospital level residents.  On the day of the audit there were 36 residents - 11 rest home level and 25 hospital level.  All residents were under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There is a retirement village attached (with no certified apartments) as part of the complex with overall management of the site provided by a village manager who has been employed at Summerset for five years.  The care centre is managed by a care centre manager (RN) who has been in her role for over five years.  She is assisted by a clinical nurse leader (CNL).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2021 quality and risk management plan is currently in draft format awaiting approval by head office.  This plan is updated each year with evidence of regular review of the facility’s goals and objectives throughout the year.  Quality is overseen by the organisation’s regional quality manager who was available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centre manager have maintained greater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centre manager, the CNL provides clinical leadership/oversight and the village manager is delegated operational responsibilities.  The regional operations manager and the regional quality manager provide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quality and risk management plan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reflect evidence of regular reviews as per the document control schedule.  New and/or revised policies are made available for staff to read and sign that they have read and understand the changes.  Village managers and care centre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bruising, skin tears and infection rates.  Data is collated and benchmarked against other Summerset facilities to identify trends.  A resident satisfaction survey is conducted each year.  Results for 2020 reflect high levels of resident satisfaction with the services received.  An annual internal audit schedule was sighted for the service.  Corrective actions are developed where opportunities for improvements are identified and are signed off when completed.  Staff are kept informed of audit findings and quality initiatives, evidenced in the range of meeting minutes (eg, staff, quality, RN, caregiver).   </w:t>
            </w:r>
          </w:p>
          <w:p w:rsidR="00EB7645" w:rsidRPr="00BE00C7" w:rsidP="00BE00C7">
            <w:pPr>
              <w:pStyle w:val="OutcomeDescription"/>
              <w:spacing w:before="120" w:after="120"/>
              <w:rPr>
                <w:rFonts w:cs="Arial"/>
                <w:b w:val="0"/>
                <w:lang w:eastAsia="en-NZ"/>
              </w:rPr>
            </w:pPr>
            <w:r w:rsidRPr="00BE00C7">
              <w:rPr>
                <w:rFonts w:cs="Arial"/>
                <w:b w:val="0"/>
                <w:lang w:eastAsia="en-NZ"/>
              </w:rPr>
              <w:t>A falls reduction plan was sighted for the service.  Falls prevention strategies are in place that include the identification of interventions on a case-by-case basis to minimise future falls.  Sensor mats and physiotherapy services are utilised.  Falls have reduced over the past year and are below the Summerset benchmark resulting in a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team who meet monthly.  Data relating to health and safety is entered into the electronic Risk Management Support System (RMSS).  Hazard identification forms and a hazard register are in place.  A recent (external) health and safety audit conducted identified several (low risk) partial attainments.  Corrective actions were being implemented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(events) information.  The reporting system is integrated into the quality and risk management programme.  Ten incident reports, held electronically, were sampled (six unwitnessed falls, one pressure injury, one challenging behaviour, two soft tissue injuries (skin tears).  All ten events sampled evidenced clinical follow-up.  Adverse events are reviewed and investigated by the care centre manager.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 and care centre manager have confirmed their awareness of statutory requirements in relation to essential notification.  Section 31 notifications since the previous audit have included one suspected theft, two outbreaks, and one instance of an enrolled nurse (EN) working without a current practising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are current. The service also maintains copies of other visiting practitioners practising certificates including GP, pharmacist and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staff files were reviewed (six caregivers, three RNs).  Evidence of signed employment contracts, job descriptions, completed orientation that is specific to their job duties, and attendance at greater than eight hours of education and training annually were sighted.  Annual performance appraisals for staff are conducted annually.  Interviews with the care centre manager and caregivers confirmed that the orientation programme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in-service schedule is implemented, and attendance is recorded.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registered nurses including (but not limited to); medication, restraint, syringe driver and insulin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36 residents (25 hospital level and 11 rest home level).  The care centre manager is a registered nurse who is rostered Monday – Friday.  She is supported by two RNs on the AM shift (one clinical nurse lead [CNL] and one RN, two RNs on the PM shift [or one RN and one enrolled nurse (EN)]) and one RN on the night shift.  A staff RN is rostered on the days that the CNL is unavailable (Friday/Saturday).  Extra RN staffing is also rostered in order to meet documentation requirements (eg, interRAI, care plans).</w:t>
            </w:r>
          </w:p>
          <w:p w:rsidR="00EB7645" w:rsidRPr="00BE00C7" w:rsidP="00BE00C7">
            <w:pPr>
              <w:pStyle w:val="OutcomeDescription"/>
              <w:spacing w:before="120" w:after="120"/>
              <w:rPr>
                <w:rFonts w:cs="Arial"/>
                <w:b w:val="0"/>
                <w:lang w:eastAsia="en-NZ"/>
              </w:rPr>
            </w:pPr>
            <w:r w:rsidRPr="00BE00C7">
              <w:rPr>
                <w:rFonts w:cs="Arial"/>
                <w:b w:val="0"/>
                <w:lang w:eastAsia="en-NZ"/>
              </w:rPr>
              <w:t>Six caregivers are rostered on the AM shift (three long shifts and three short shifts).  Six caregivers are also rostered on the PM shift (three long and three short shifts) and two caregivers are rostered on the night shift.  With any increase in resident numbers and/or an increase in resident acuity, three caregivers would be rostered on the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Care plans and progress notes are documented electronically.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Summerset admission policy and procedures to safely guide service provision and entry to the service.  All residents have a needs assessment completed prior to entry that identifies the level of care required.  The care centre manager and clinical nurse leader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ARCC.  The six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care centre manager or clinical nurse leader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electronic file.  All relevant information is documented and communicated to the receiving health provider or service.  Transfer notes and discharge information was available in resident records of those with previous hospital admissions.  One file reviewed was of a resident who had been transferred to hospital acutely post fall.  All appropriate documentation and communication were completed.  Transfer to the hospital and back to the facility post-discharge was well documented in progress notes.  Communication with family was made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self-administering on the day of audit.  The resident had a current assessment, safe storage of their medication within their room and could describe the need and process for these when interviewed.  All legal requirements had been met.  There are no standing orders in use.  There are no vaccines stored on site.  All clinical staff (RNs, ENs)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and an enrolled nurse interviewed could describe their role regarding medication administration.  The service currently uses robotics for regular medication and ‘as required’ medications.  All medications are checked on delivery against the medication chart (medimap) and any discrepancies are fed back to the supplying pharmacy.  Medications were appropriately stored in the facility medication room.  The medication fridge and medication room temperatures are monitored daily, and the temperatures were within acceptable ranges.  All medications including the bulk supply order are checked weekly.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Twelve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Summerset on the Coast are all prepared and cooked on site.  The kitchen was observed to be clean, well-organised and a current approved food control plan was in evidence.  There is a twelve-weekly seasonal menu that is designed and reviewed by a registered dietitian at an organisational level.  The chef receives resident dietary information from the RNs and is notified of any changes to dietary requirements (vegetarian, pureed foods) or of any residents with weight loss.  The chef (interviewed) is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at all meals.  These are all within safe limits.  Staff were observed wearing correct personal protective clothing in the kitchen and in the serveries.  Cleaning schedules are maintained.  Staff were observed assisting residents with meals in the dining rooms and modified utensils are available for residents to maintain independence with meals.  Food services staff have all completed food safety and hygiene courses.  The food control plan expires 26 November 2021. </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were very satisfied with recent changes in the food service and the variety and choice of meals provided.  They can offer feedback on a one-to-one basis, at the resident meetings and through resident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The initial support plan is developed by the registered nurses with information from the initial assessment and information provided from discharge summaries, allied health professionals and in consultation with the resident/relatives.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VCare and interRAI assessments for all residents.  These are completed on admission and reviewed six-monthly as part of the evaluation unless changes occur prior, in which case a review is carried out at that time.  InterRAI assessments had been completed for all long-term residents’ files reviewed.  These were within timeframes and areas triggered were addressed in the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were reviewed across a range of conditions including (but not limited to) cognitive decline, diabetes, restraint, behaviour that challenges, falls, and weight loss.  In all files reviewed the care plans were comprehensive, addressed the resident need and were integrated with other allied health services involved in resident care.  Service integration was evidenced by documented input from a range of specialist care professionals, including the podiatrist, dietitian, rheumatology specialist and mental health care team for older people.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Care plans reviewed provided evidence of individualised support.  Short-term care plans are in use for short-term needs and changes in health status.  The care staff interviewed advised that the care plans were easy to follow.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details which reflected the interventions documented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This was confirmed by family members interviewed, who stated they are notified of any changes to their relative’s health including (but not limited to) accident/incidents, infections, health professional visits and changes in medications.  Evidence of relative contact for any changes to resident health status was viewed in the resident files sampled.  Care plans reviewed documented sufficient detail to guide care staff in the provision of care.  A physiotherapist is contracted to assess and assist residents’ mobility and transfer needs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are in place for all wounds.  Wound monitoring occurred as planned and is documented on both a paper-based wound log and the VCare system.  There were 10 ongoing wounds including; two abrasions, four skin tears, three minor lesion and one grade 1 pressure injury (facility acquired).  There is a wound nurse specialist available for chronic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Care plans have been updated as residents’ needs changed.  The GP interviewed was complimentary of the service and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recreational therapists covering Monday to Sunday between them, who plan and lead the activities in the home.  There are set Summerset activities including themes and events which the activities team add to in order to individualise activities to resident need and preferences.  A weekly activities calendar is distributed to residents, posted on noticeboards and is available in large print.  On the days of audit residents were observed participating in activities.  The recreational therapist seeks verbal feedback on activities from residents and families to evaluate the effectiveness of the activity programme, enabling further adaptation if required.  Residents interviewed were positive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participate in a range of activities that are appropriate to their cognitive and physical capabilities.  There are two weekly outings to places chosen by the residents and there are regular entertainers visiting the facility.  Special events like birthdays, Easter, Mothers’ Day, Anzac Day and other cultural festive days are celebrated.  There are visiting community groups such as local church groups, a village ladies craft group and men’s shed group.  The activity team provide a range of activities which include (but are not limited to) exercises, walks outside, crafts, games, quizzes, entertainers, baking and bingo.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are involved in the admission process, completing the initial activities assessment, and have input into the cultural assessment.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not to participate in communal activities receive one-on-one visits and individualised activities such as pampering sessions according to their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six resident care plans reviewed had been evaluated by the registered nurses six-monthly or earlier if there was a change in health status.  Activities plans are in place for each of the residents and these are also evaluated six-monthly.  There are three-monthly reviews by the GP for all residents which family are able to attend if they wish to do so.  Six monthly multi-disciplinary reviews and meeting minutes are completed by the registered nurse with input from caregivers, the GP, the recreational therapists, resident and family/whānau members and any other relevant person involved in the care of the resident.  The contracted GP reviews the resident at least three-monthly.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on the Coast facilitates access to other medical and non-medical services.  Referral to other health and disability services is evident in the sample group of resident files.  The RNs initiate referrals to nurse specialists, and allied health services.  Other specialist referrals are made by the GP.  Referrals and options for care were discussed with the family, as evidenced in medical notes.  Referral documentation is maintained on resident files.  The registered nurse interviewed gave examples of where a resident’s condition had changed, and the resident care plan had been changed to reflect updated interventions accordingly.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documented processes regarding chemical safety and waste disposal in place.  All chemicals were clearly labelled with manufacturer’s labels and stored in locked areas.  Safety datasheets and product sheets are available and readily accessible for staff.  Sharp’s containers are available and meet the hazardous substances regulations for containers.  The hazard register identifies hazardous substance and staff indicated a clear understanding of processes and protocols.  Gloves, aprons, and goggles are available for staff and were seen to be worn by staff when carrying out their duties on the day of audit.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9 February 2022.  A request book for repairs is maintained and signed off as repairs are completed.  There is a full-time maintenance officer who carries out the 52-week planned maintenance programme.  The maintenance officer is also on call after hours for urgent matters.  The checking and calibration of medical equipment including hoists, has been completed annually and is next due November 2021.  All electrical equipment has been tested and tagged and is next due in November 2021.  Hot water temperatures have been tested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safe access to all communal areas.  The external areas are landscaped and are wheelchair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RNs and EN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hand basins.  There are sufficient numbers of shower and toilet facilities in each of the three wings of resident rooms.  Visual inspection evidence toilet and shower facilities are of an appropriate design to meet the needs of the residents and there is ample space in toilet and shower areas to accommodate shower chairs and a hoist if required.  There are adequate numbers of communal toilets located near the communal areas.  Communal toilets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Fixtures, fittings, floorings and wall coverings are in good condition and are made from materials which allow for ease of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and spacious enough to safely manoeuvre mobility aids and transferring equipment such as hoists in the resident bedrooms.  The doors are wide enough for ambulance trolley access.  Staff interviewed reported that they have more than adequate space to provide care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personalise their bedrooms with personal belongings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within the facility including a large main lounge that is partitioned from a smaller lounge with doors that open to the outdoors.  There is a conservatory lounge at the end of each wing.  The rest home wing of nine beds has its own dining room with kitchenette and tea making facilities.   </w:t>
            </w:r>
          </w:p>
          <w:p w:rsidR="00EB7645" w:rsidRPr="00BE00C7" w:rsidP="00BE00C7">
            <w:pPr>
              <w:pStyle w:val="OutcomeDescription"/>
              <w:spacing w:before="120" w:after="120"/>
              <w:rPr>
                <w:rFonts w:cs="Arial"/>
                <w:b w:val="0"/>
                <w:lang w:eastAsia="en-NZ"/>
              </w:rPr>
            </w:pPr>
            <w:r w:rsidRPr="00BE00C7">
              <w:rPr>
                <w:rFonts w:cs="Arial"/>
                <w:b w:val="0"/>
                <w:lang w:eastAsia="en-NZ"/>
              </w:rPr>
              <w:t>Activities occur in all lounges and dining areas which are large enough to cater for the activities on offer, are accessible and can accommodate the equipment required for the residents.  There are sufficient lounges and private/quiet seating areas where residents who prefer quieter activities or visitors may sit.  The lounge and dining areas are spacious, inviting and appropriate for the needs of the residents.  Residents are able to move freely through and around these areas and furniture is placed to facilitate this.  Residents were seen to be moving freely both with and without assistance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All linen and personal clothing is laundered on site.  There are designated cleaning/laundry staff on duty seven days a week.  There is an entry and exit door with a defined clean/dirty area.  The laundry is well equipped, and all machinery has been serviced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manual available.  Cleaning and laundry services are monitored through the internal auditing system.  Cleaning trolleys sighted were well equipped and are kept in designated locked areas when not in use.  There are locked chemical boxes securely fixed to the cleaning trolley.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Sluice rooms were kept locked when not in use.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emergency and civil defence plan to guide staff in managing emergencies and disasters.  Emergencies and first aid are included in the mandatory in-service programme.  There is a first aid trained staff member on every shift.  Summerset on the Coast has an approved fire evacuation plan and fire drills occur six-monthly.  Smoke alarms, sprinkler system and exit signs are in place.  The service has alternative cooking facilities (barbeque) available in the event of a power failure.  There is a 2000 litre tank, stored bottled water and lake water for use in an emergency.  The service holds at least three days of food storage.  Emergency power is used for lighting and call bells for up to two hours with torches readily available and solar lights that can be accessed from the garden areas.  A generator is able to be accessed if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were evident in resident’s rooms, lounge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appropriately heated, have ample natural light and ventilation.  The facility has under floor heating that is thermostatically controlled.  Staff and residents interviewed stated that this is effective.  All bedrooms and communal areas have at least one external window.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officer (ICO) is an EN who is responsible for infection control across the facility as detailed in the ICO job description (signed copy sighted on day of audit).  The ICO oversees infection control for the facility, reviews incidents on VCare and is responsible for the collation of monthly infection events and reports.  The infection control committee and Summerset head office are responsible for the development and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was one outbreak in 2020 and one in 2021 which were appropriately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education has been provided for all staff, including hand hygiene and use of PPE.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Summerset on the Coast.  The ICO liaises with the infection control committee who meet two monthly and as required (monthly during Covid lockdown).  Information is shared as part of staff meetings and also as part of the registered nurse meetings.  The ICO has completed annual training in infection control.  External resources and support are available through the Summerset regional quality manager, external specialists, microbiologist, GP, wound nurse and DHB when required.  The GP monitors the use of antibiotics.  Overall effectiveness of the programme is monitored by Summerset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the infection control team, and training and education of staff.  Infection control procedures developed in respect of care, the kitchen, laundry and housekeeping incorporate the principles of infection control.  Policies are updated regularly and directed from Summerset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ICO is responsible for coordinating/providing education and training to staff.  The orientation package includes specific training around hand hygiene and standard precautions.  Annual infection control training is included in the mandatory in-services that are held for all staff, and staff have completed infection control education in the last 12 months.  The infection control officer has access to the Summerset ILearn intranet with resources, guidelines best practice, education packages and group benchmarking.  The ICO has also completed infection control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and as applicable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Summerset surveillance policy.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infection control meetings.  Meeting minutes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(VCare) for benchmarking.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had two (hospital) residents assessed as requiring the use of restraint (two bedrails and one lap belt) and one resident (hospital) requiring an enabler (bedrails).  The care plans provide the basis of factual information in assessing the risks of safety and the need for restraint.  Ongoing consultation with the resident and family/whānau are identified.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to a registered nurse.  They have been in this role for seven years.  All staff are required to attend restraint minimisation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The restraint assessment tool meets the requirements of the standard.  Two hospital level residents’ files where restraint was being used were selected for review.  Each file included a restraint assessment and consent form that was signed by the resident’s family.  Restraint use is linked to the resident’s care plan and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This register identifies the residents that are using a restraint, and the type(s) of restraint used.  The restraint assessment identified that restraint is being used only as a last resort.  The restraint assessment and ongoing evaluation of restraint use includes reviewing the frequency of monitoring residents while on restraint.  Monitoring forms are completed when the restraint is put on and when it is taken off and indicate monitoring at the frequency described in each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monthly during restraint meetings and three-monthly by the restraint coordinator.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Summerset head office.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3522"/>
        <w:gridCol w:w="73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enhance service delivery for residents’ end stage of life.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active in identifying ways to care for residents during their last days of life.  With the support of the Mary Potter Hospice Aged Residential Care (ARC) Specialist Palliative Care Advisor, they continue to strengthen their focus on palliative care through a wide variety of measures including (but not limited to) staff education, advance care planning, building strong networks, family and resident involvement, the implementation of palliative care assessment tools, and spiritual support.  Education sessions cover the fundamentals of palliative care, pain management, assessment, and early recognition of deteriorating health for those residents with life-limiting conditions.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RNs including the clinical nurse leader (CNL) have attended the palliative care link nurse programme which involved 16 hours of theoretical learning and 24 hours of clinical work within Mary Potter Hospice.  This included completing a project to bring ‘a piece of learning’ back to the facility to share with colleagues.  Residents and family are encouraged to be involved in advance care planning and decision-making about their care to ensure their end-of-life wishes are known and acted upon.  The CNL meets with families and the RNs to encourage discussion and advance care planning.  Te Ara Whakapiri principles and guidance for the last days of life have been implemented over the past year.  There is multidisciplinary input into the plan, which is supported by the GP.  An interview with the GP confirmed that Summerset on the Coast is a centre of excellence in their approach to palliative care.  Written compliments from bereaved families have been received, some which include “treated with utmost respect, dignity and love”, “astonished at the level of care and compassion shown”, “expert and personal care”, “fantastic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Falls have reduced over the past 2020 calendar year and are below the threshold for Summerset care centres.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are used to identify areas that require improvement.  Clinical indicator data has individual reference ranges for acceptable limits.  Residents falls are monitored monthly with strategies implemented to reduce the number of falls including: highlighting residents at risk; providing falls prevention training for staff; ensuring adequate supervision of residents; and encouraging resident participation in the activities programme; physiotherapy assessments for residents at risk; routine checks of all residents specific to each resident’s needs (intentional rounding); the use of sensor mats; and increased staff awareness of residents who are at risk of falling.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were knowledgeable in regard to preventing falls and those residents who were at risk.  The falls prevention programme has been reviewed monthly and is regularly discussed at relevant meetings.  The facility’s rolling six-month trend for falls is approximately 40% lower than all of Summerset care centres.  Over the last 12 months (January – December 2020) the six-month rolling trend for the fall’s indicator has trended downwards and then stabilised, having fallen from a high of 6.2 incidents/1,000 bed nights in February 2020 to 5.1 incidents/1,000 bed nights in June 2020, and then falling further and stabilising at approximately 4.5 incidents/1,000 bed nights in December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on the Coast has introduced a number of initiatives to ensure residents nutritional needs are met and the dining experience improved.  The main project was commenced following the resident satisfaction survey in 2018 and results have been evaluated in the 2020 resident satisfaction survey.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Catering has been moved from being outsourced to in-house caterers.  The four-week rotating seasonal menu has been increased to a 12-week rotation and offers a variety of choices including gluten free and vegetarian options.  The service has liaised with food suppliers to improve quality of suppliers including access to specialised pure foods for pre-moulded pureed options.  Other initiatives include an easy-to-read larger menu board with white chalk paint.  Kitchen equipment and tableware have been reviewed, and new purchases made to ensure timely delivery of meals at the desired temperature.</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dining room etiquette and food presentation.  Dining room settings have been reviewed to maximise socialisation among residents and linen tablecloths, flowers and linen napkins have been introduced to enhance the resident dining experience.  The lighting and shades in the dining rooms (viewed) have been set up to reflect an ambience of relaxed dining as observed during mealtimes.</w:t>
            </w:r>
          </w:p>
          <w:p w:rsidR="00EB7645" w:rsidRPr="00BE00C7" w:rsidP="00BE00C7">
            <w:pPr>
              <w:pStyle w:val="OutcomeDescription"/>
              <w:spacing w:before="120" w:after="120"/>
              <w:rPr>
                <w:rFonts w:cs="Arial"/>
                <w:b w:val="0"/>
                <w:lang w:eastAsia="en-NZ"/>
              </w:rPr>
            </w:pPr>
            <w:r w:rsidRPr="00BE00C7">
              <w:rPr>
                <w:rFonts w:cs="Arial"/>
                <w:b w:val="0"/>
                <w:lang w:eastAsia="en-NZ"/>
              </w:rPr>
              <w:t>Evaluation of the project and dining experience has been measured by; 1) feedback from residents and families at the regular friends and family advocacy meetings.  There have been very positive comments recorded in the minutes sighted since the introduction of the project,  2) ongoing education for staff around food services, dining room etiquette, nutrition and hydration, 3) Resident surveys sighted evidenced residents and relatives are very satisfied with the meals and choices provided (89% from 65% satisfaction) and 4) interviews with residents and families on the day of audit all confirmed that the meals (choice, quality and presentation) were very good to excellent.  The service has been successful in providing excellence in food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events are collated monthly and areas for improvement are identified and corrective actions developed and followed up.  The facility is benchmarked against other Summerset facilities of similar size and benchmarking results are fed back to the infection control officer and used to identify areas for improvement.  Surveillance results are used to identify infection control activities and education needs within the facility.  The service has successfully reduced incidences of all infections with a particular focus upon urinary tract infections (UTIs).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identified that over the last 12 months overall infection rates have trended downwards, falling from 4.0 incidents/1000 bed nights to 2.0 incidents/1000 bed nights.  This is less than half the average of that experienced by other Summerset facilities.  UTIs have fallen from 0.9 incidents/1000 bed nights to 0.4 incidents/1000 bed nights and are a third of the average UTI infection rate of other Summerset facilities.</w:t>
            </w:r>
          </w:p>
          <w:p w:rsidR="00EB7645" w:rsidRPr="00BE00C7" w:rsidP="00BE00C7">
            <w:pPr>
              <w:pStyle w:val="OutcomeDescription"/>
              <w:spacing w:before="120" w:after="120"/>
              <w:rPr>
                <w:rFonts w:cs="Arial"/>
                <w:b w:val="0"/>
                <w:lang w:eastAsia="en-NZ"/>
              </w:rPr>
            </w:pPr>
            <w:r w:rsidRPr="00BE00C7">
              <w:rPr>
                <w:rFonts w:cs="Arial"/>
                <w:b w:val="0"/>
                <w:lang w:eastAsia="en-NZ"/>
              </w:rPr>
              <w:t>Since experiencing a spike in UTIs the service has implemented and maintained a focus of staff training in this area, particularly relating to perineal hygiene.  The GP works in with the service and requires a positive test result prior to any treatment commencing.  The service has successfully reduced and maintained the incidence of UTIs in rest home and hospital residents below the organisational KPI (1.5 per 1000 bed days) for UTIs.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on the Coast</w:t>
    </w:r>
    <w:bookmarkEnd w:id="58"/>
    <w:r>
      <w:rPr>
        <w:rFonts w:cs="Arial"/>
        <w:sz w:val="16"/>
        <w:szCs w:val="20"/>
      </w:rPr>
      <w:tab/>
      <w:t xml:space="preserve">Date of Audit: </w:t>
    </w:r>
    <w:bookmarkStart w:id="59" w:name="AuditStartDate1"/>
    <w:r>
      <w:rPr>
        <w:rFonts w:cs="Arial"/>
        <w:sz w:val="16"/>
        <w:szCs w:val="20"/>
      </w:rPr>
      <w:t>22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