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Patricks Limited - St Patricks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Patricks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Patricks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2021</w:t>
      </w:r>
      <w:bookmarkEnd w:id="7"/>
      <w:r w:rsidRPr="009418D4">
        <w:rPr>
          <w:rFonts w:cs="Arial"/>
        </w:rPr>
        <w:tab/>
        <w:t xml:space="preserve">End date: </w:t>
      </w:r>
      <w:bookmarkStart w:id="8" w:name="AuditEndDate"/>
      <w:r w:rsidR="00A4268A">
        <w:rPr>
          <w:rFonts w:cs="Arial"/>
        </w:rPr>
        <w:t>27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Patricks Home and Hospital provides rest home and hospital (geriatric) levels of care for up to 60 residents.  On the day of the audit there were 50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facility manager is a registered nurse (RN).  She is appropriately qualified and experienced and is supported by a clinical manager and a team of experienced staff.  Feedback from residents and families was very positive about the care and services provided.  </w:t>
      </w:r>
    </w:p>
    <w:p w:rsidRPr="00A4268A">
      <w:pPr>
        <w:spacing w:before="240" w:line="276" w:lineRule="auto"/>
        <w:rPr>
          <w:rFonts w:eastAsia="Calibri"/>
        </w:rPr>
      </w:pPr>
      <w:r w:rsidRPr="00A4268A">
        <w:rPr>
          <w:rFonts w:eastAsia="Calibri"/>
        </w:rPr>
        <w:t>This certification audit identified that one improvement is required in relation to health and safety.  A rating of continuous improvement has been awarded around good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Cultural values and beliefs are understood and respected.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Complaints processes are implemented, and complaints and concerns are managed appropriately.  Very few complaints are received.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and coordinated and are appropriate to the needs of the residents.  Quality and risk management processes are established.  Business goals are documented for the service.  The risk management programme includes a risk management plan, incident and accident reporting, and health and safety processes.  Quality systems include regular monitoring of quality and risk data and an internal auditing programme.</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a regular staff education and training programme are in place.  The facility manager/RN is on-site five days a week and shares on-call with the clinical manager when not on site.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maintained and reviewed by the registered nurses.  A registered nurse assesses and reviews residents' needs, outcomes and goals with the resident and/or family/whānau input.  Care plans viewed demonstrate service integration and are reviewed at least six-monthly.  Resident files include medical notes by the contracted general practitioner (GP), and visiting allied health professionals.  There is a medication management system in place that follows appropriate administration and storage practices.  Each resident is reviewed at least three-monthly by their general practitioner. </w:t>
      </w:r>
    </w:p>
    <w:p w:rsidRPr="00A4268A" w:rsidP="00621629">
      <w:pPr>
        <w:spacing w:before="240" w:line="276" w:lineRule="auto"/>
        <w:rPr>
          <w:rFonts w:eastAsia="Calibri"/>
        </w:rPr>
      </w:pPr>
      <w:r w:rsidRPr="00A4268A">
        <w:rPr>
          <w:rFonts w:eastAsia="Calibri"/>
        </w:rPr>
        <w:t xml:space="preserve">A range of individual and group activities is available and coordinated by the activity’s coordinator.  The activity’s coordinator and staff implement the activity programme to meet the individual needs, preferences and abilities of the residents.  Residents are encouraged to maintain community links.  There are regular entertainers, outings, and celebrations.  Residents and families reported satisfaction with the activities programme.  </w:t>
      </w:r>
    </w:p>
    <w:p w:rsidRPr="00A4268A" w:rsidP="00621629">
      <w:pPr>
        <w:spacing w:before="240" w:line="276" w:lineRule="auto"/>
        <w:rPr>
          <w:rFonts w:eastAsia="Calibri"/>
        </w:rPr>
      </w:pPr>
      <w:r w:rsidRPr="00A4268A">
        <w:rPr>
          <w:rFonts w:eastAsia="Calibri"/>
        </w:rPr>
        <w:t>All meals are prepared on site.  There are two culturally focused rotating seasonal menus in place, which are reviewed by a dietitian.  Residents' food preferences are accommodated, and the residents and relatives reported satisfaction with the food service.  There are nutritious snacks available at all times.</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responsible for the administration of medicines complete education and medication competencies.  The electronic medication charts  are reviewed three-monthly by the general practitioner.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building warrant of fitness.  All internal and external areas are safe and well maintained.  Fixtures, fittings and flooring are appropriate and toilet/shower facilities are constructed for ease of cleaning.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(where applicable).  Residents can freely mobilise within the communal areas with safe access to the outdoors, seating and shade.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At least one first aid trained staff member is on duty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One resident was using a restraint and two residents were using an enabler at the time of the audit.  The facility also has environmental restraint in place with appropriate measures undertaken to ensure it is safe and administered appropriately.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1"/>
        <w:gridCol w:w="1280"/>
        <w:gridCol w:w="100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The facility manager/registered nurse (RN), clinical manager/RN and eleven staff interviewed (two RNs, three healthcare assistants (HCAs), one cook, one kitchen assistant, one diversional therapist, one activities coordinator, one maintenance, one cleaner) could describe how the Code is incorporated into their job role and responsibilities.  Staff receive training on the Code during their induction to the service.  This training continues via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Four hospital and four rest home residents’ files included signed general consent forms.  These are available in English and Chinese (link CI 1.1.8).  Residents are informed of and had signed to environmental consent to the gate at the front of the property being locked (accessed by keypad).  For those residents without capacity, the enduring power of attorney (EPOA)/welfare guardian had signed the consent form to acknowledge the same.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EPOAs were on resident files where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details are included in the information provided to new residents and their family/whānau during their entry to the service.  Residents and family interviewed were aware of the role of advocacy services and their right to access support.  Staff receive regular education and training on the role of advocacy services, which begins during their induction to the service.  A resident advocate has been appointed who was a family member of a previous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are established with local community groups.  Residents who are able are supported to come and go from the facility as they please.  One resident interviewed (rest home level) stated that she occasionally goes to visit her son for a few days on the North Shore, Auckland.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Complaints forms are located at the entrance to the facility.  In addition to English, they have been translated to the Chinese language.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by the facility manager.  Three complaints were lodged in 2020 (two verbal and one written) and no complaints have been lodged in 2021 (year-to-date).  All three complaints were reviewed.  Complaints are being managed in accordance with HDC guidelines.  All three complaints lodged were successfully dealt with and resolved.  Staff are kept informed, as evidenced in the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are provided with information on the complaints process and remarked that any concerns or issues they had, were addressed promptly.  The resident survey results (December 2020) identified that residents and family were in need of greater information around the complaints process.  This has been addressed in the December resident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and the HDC advocacy service are included in the resident information that is provided to new residents and their families.  The facility manager or clinical leader discuss aspects of the Code with residents and their family on admission.  Discussions relating to the Code are also held during the residents’ meetings.  Resident meetings are typically held monthly but have been less frequent due to 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four residents (two hospital and two rest home) and four family (hospital level) confirmed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The HCAs interviewed reported that they knock on bedroom doors prior to entering rooms, ensure doors are shut when care is being given and do not hold personal discussions in public areas.  Three rooms are utilised as double rooms with privacy curtains installed.</w:t>
            </w:r>
          </w:p>
          <w:p w:rsidR="00EB7645" w:rsidRPr="00BE00C7" w:rsidP="00BE00C7">
            <w:pPr>
              <w:pStyle w:val="OutcomeDescription"/>
              <w:spacing w:before="120" w:after="120"/>
              <w:rPr>
                <w:rFonts w:cs="Arial"/>
                <w:b w:val="0"/>
                <w:lang w:eastAsia="en-NZ"/>
              </w:rPr>
            </w:pPr>
            <w:r w:rsidRPr="00BE00C7">
              <w:rPr>
                <w:rFonts w:cs="Arial"/>
                <w:b w:val="0"/>
                <w:lang w:eastAsia="en-NZ"/>
              </w:rPr>
              <w:t>HCAs reported that they promote the residents' independence by encouraging them to be as active as possible.  Residents and families interviewed and observations during the audit confirmed that the residents’ privacy is respected.  Shared toilets include appropriate door locking mechanisms.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regular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One director is also a kaumātua of the Ngapuhi iwi who joined a staff meeting in March 2020 for the opening prayer (to protect the staff and residents from Covid-19).  Rooms are blessed following the death of a resident.  The care staff interviewed reported that they value and encourage active participation and input from the family/whānau in the day-to-day care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A Māori health plan is in place for residents who identify as Māori.  Cultural considerations and interventions are identified around the domains of resident care, communication, restraint, challenging behaviours, food, and spirituality.  There were no Māori residents living at the facility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 regular/annual training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Approximately 60% of the residents identify as Chinese.  The staff demonstrated through interviews and observations that they are committed to ensuring each resident remains a person, even in a state of decline.  There is a minimum of one Chinese speaking staff on duty 24/7.  A selection of documents are translated to Chinese (link CI 1.1.8).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Beliefs and values are incorporated into the residents’ care plans, evidenced in all eight care plans reviewed.  Residents and family/whānau interviewed confirmed they were involved in developing the resident’s plan of care, which included the identification of individual values and beliefs.  The care staff reported that they are able to communicate with the resident using non-verbal communication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HCAs’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manager/RN is on site seven days a week (including visits over the weekends) and is supported by a full-time clinical manager/RN and a team of RNs.  Both managers hold previous experience in physical rehabilitation and care of the elderly.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reported that they are satisfied or very satisfied with the services received.  This was also confirmed in the December 2020 resident/family satisfaction survey (sample of 24 respondents).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A physiotherapist is on site once every two weeks to complete physiotherapy assessments and a physiotherapy assistant is employed full time to carry out the physiotherapy plans.  A focus on physical rehabilitation and exercise programmes for the residents has resulted in two (hospital level) residents being discharged back to the community in 2020.</w:t>
            </w:r>
          </w:p>
          <w:p w:rsidR="00EB7645" w:rsidRPr="00BE00C7" w:rsidP="00BE00C7">
            <w:pPr>
              <w:pStyle w:val="OutcomeDescription"/>
              <w:spacing w:before="120" w:after="120"/>
              <w:rPr>
                <w:rFonts w:cs="Arial"/>
                <w:b w:val="0"/>
                <w:lang w:eastAsia="en-NZ"/>
              </w:rPr>
            </w:pPr>
            <w:r w:rsidRPr="00BE00C7">
              <w:rPr>
                <w:rFonts w:cs="Arial"/>
                <w:b w:val="0"/>
                <w:lang w:eastAsia="en-NZ"/>
              </w:rPr>
              <w:t>A van is available for regular outings.  A podiatrist visits the facility every six weeks.  The environment allows for close relationships between the staff and residents.  One continuous improvement has been awarded around translating documents to the Chinese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Staff and family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Patricks Rest Home and Hospital provides rest home and hospital levels of care for up to 60 residents.  Eight rooms are designated for rest home level of care and the remaining fifty-two rooms are designated as dual-purpose (hospital/rest home).  On the day of the audit there were 50 residents (15 rest home and 35 hospital).  This included one resident (hospital) on the long-term service chronic health conditions (LTS-CHC) contract.  The remaining residents were on the aged residential care services agreement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vision and values are in place.  An annual business plan (2020) was implemented, with evidence of goals being reviewed.  The facility manager is currently working on the 2021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(who is also one of the directors) is a Chinese speaking RN who has been in her role for four years and has previous experience working in physical rehabilitation and working with the elderly.  She maintains a minimum of eight hours of professional development per year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clinical operations in the absence of the facility manager.  The other directors of the business would assume administrative responsibilities in the absence of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established, implemented and currently being updated for 2021.  Policies and procedures align with current good practice.  Policies have been reviewed, modified (where appropriate) and implemented.  Reviews take place a minimum of two yearly or when changes occur (if sooner).  New policies are discussed with staff as a regular agenda item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collected for a range of adverse event data (eg, skin tears, falls [witnessed and unwitnessed] and infections) is analysed.  An internal audit programme is being implemented.  Corrective actions developed for areas identified for improvements (eg, complaints management, manual handling, infection control) indicate that these corrective actions have been successfully resolved.  Staff are informed of quality results via staff meetings and handovers.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the health and safety officer.  She is supported by a health and safety representative/HCA.  Staff health and safety training begins during their induction to the service and includes a self-learning/competency package.  Health and safety is a regular topic covered in the staff meetings.  Actual and potential risks are documented on a hazard register, which identifies risk ratings and documents actions to eliminate or minimise each risk.  One area identified for improvement is around orientating new contractors to health and safety processes as per the facility’s health and safety policy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development of specific falls management plans to meet the needs of each resident who is at risk of falling.  This includes (but is not limited to) sensor mats, regular toileting and intentional rounding.  Prior to Covid-19, a falls prevention programme was established.  This is scheduled to recommence.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(witnessed falls and unwitnessed falls).  Each event involving a resident reflected a clinical assessment and follow-up by an RN.  Neurologic observations are conducted for suspected head injuries and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are aware of statutory responsibilities in regard to essential notification.  No Section 31 reports have been required since the previous audit (February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Seven staff files were randomly selected for review (two HCAs, one team leader/HCA, two staff RNs, one diversional therapist, one cleaner). Files included evidence of the recruitment and induction process, including reference checking, signed employment contracts, job descriptions and completed orientation programmes.  The orientation programme provides new staff with relevant information for safe work practice that is specific to the position.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is provided for staff with very high attendance rates (80-90%).  Competencies are completed specific to worker type and include (but are not limited to) medication, fire evacuation, resident care and handwashing.  A register of current practising certificates for health professionals is maintained.  Four of seven RNs have completed their interRAI training.  A first aid trained staff is always available 24/7, including on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The facility manager reports she is on site seven days a week and shares  on-call with the clinical manager when neither are available on site.  The clinical manager works full time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flexible to meet the acuity and needs of the residents.  Each shift (AM, PM and nights) is staffed with a minimum of one RN.  Additional RN staffing is used when needed (eg,  for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HCAs work full (eight hour) shifts.  Seven HCAs are rostered on the AM shift, seven days a week; and four HCAs are rostered during the PM shift.  Two HCAs cover the night shift.  Agency staff is used as necessary.  The facility manager stated that currently agency staff are occasionally needed to replace HCA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Separate staff are responsible for cleaning and laundry duties.  A separate cleaner is employed full time (five days a week) and laundry staff work 10 pm – 6 am,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are available in both English and Chinese and contain all detail required under the Aged Residential Care Agreement ( ARCC).  The eight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the choice of the admission agreement in their preferred language and have received sufficient information prior to and on entry to the service.  Family members reported that the facility manager or clinical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The registered nurses interviewed could accurately describe the appropriate information required for transfer to hospital and on discharge from hospital back to the facility.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All legal requirements had been met.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supplied two weekly, checked on arrival and any pharmacy errors recorded and fed back to the supplying pharmacy.  RNs and senior medication competent healthcare assistants administer medications.  Staff have up to date medication competencies and there has been medication education in the last year.  Registered nurses have syringe driver training completed by the hospice.  The medication fridge and room temperature are checked daily and are within acceptable limits.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Sixteen medication charts were reviewed.  Medications are reviewed at least three-monthly by the GP.  There was photo identification and allergy status recorded.  ‘As required’ medications had indications for use charted, and the effectiveness, once administered, was documented electronically and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on site.  The kitchen was observed to be clean and well organised and a current approved food control plan expiring 3 December 2021 was evidenced.  Special equipment such as lipped plates is available.  On the day of audit, meals were observed to be well presented.  There is a kitchen manual and a range of policies and procedures to safely manage the kitchen and meal services.  Audits are implemented to monitor performance.  Kitchen fridge and freezer temperatures are monitored and recorded daily.  These are all within the accepted ranges.  Food temperatures are checked at all meals.  These are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likes and dislikes are noted on a kitchen whiteboard.  There is a six-weekly rotating seasonal western menu, a two weekly rotating Chinese menu, a twice weekly Pasifika menu and a monthly Māori food option which have all been approved by an external dietitian.  All resident/families interviewed are happy with the meals.  Residents are free to choose from whichever menu appeals to them and can change between them at will.  Additional snacks are available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Initial interRAI assessments and reviews were evident in printed format in all resident files.  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are appropriately completed according to need.  For the resident files reviewed, the outcomes from assessments and risk assessments were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 centred.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dietitian, physiotherapist, podiatrist, wound care specialist and mental health care team for older people.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and this was evidenced in the resident files sampled on the day of audit.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current wounds on the day of audit, however wound assessment, wound management and evaluation forms were sighted for four stage 2 and one stage 4 pressure injuries that had healed in the three months preceding the audit.  Wound monitoring had occurred as planned and there were also photos to show wound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overseen by a part-time diversional therapist employed by the company at another facility, covering five days per week, who plans and leads all activities.  Activities are also planned and set up for the weekends and overseen by the care staff on duty.  On the days of audit residents were observed participating in activities delivered in both English and Chinese languages.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(English and Chinese versions) on noticeboards in all areas.  Residents have the choice of a variety of activities which are varied according to resident preference and need.  These include (but are not limited to) exercises, walks outside, crafts, games, quizzes, entertainers, singing, English language lessons and tai chi.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outings, and the service utilises a wheelchair accessible taxi as needed.  There are regular entertainers visiting the facility.  Special events like birthdays, Easter, Mothers’ Day, Anzac Day and Chinese New Year are celebrated.  There are visiting community groups such as choirs and children’s groups and the facility partners with two local schools to facilitate child/resident interaction.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eight resident care plans reviewed had been evaluated by the registered nurses six-monthly or earlier if there was a change in health status.  Five of the eight care plans reviewed were admitted in the last two months and did not require a review at the time of audit.  Activities plans are in place for each of the residents and these are also evaluated or scheduled to be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clinical manager interviewed gave examples of where a resident’s condition had changed, and the resident had been reassessed for a higher or different level of care.  Discussion with the clinical manager and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 located in the treatment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September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next checks being due September 2021.  The hoist and scales are checked annually and are next due to be checked March 2021.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decked areas and gardens are well maintained.  All outdoor areas have attractive features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Twenty-five rooms have  an ensuite, thirteen of the twenty-five rooms  have a shared ensuite situated between two rooms with shared access.  All rooms have hand basins.  There are also sufficient communal toilets and showers.  Handrails are appropriately placed in ensuite bathrooms and communal showers and toilets.  There is ample space in toilet and shower areas to accommodate shower chairs and a hoist if appropriate.  Privacy is assured with the use of ensuite bathrooms.  Communal toilet/shower/bathing facilities have a system that indicates if it is engaged or vacant.  Fixtures, fittings, floorings and wall coverings are in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apart from three which can be occupied by two residents.  There is sufficient space to allow care to be provided and for the safe use of mobility equipment.  Staff interviewed reported that they have more than adequate space to provide care for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These include sufficient lounges and private/quiet seating areas where residents who prefer quieter activities or visitors may sit.  The dining area is open, homely and inviting.  It is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situated in a service area beneath the care home and is kept locked when not in use.  There are clearly defined clean and dirty areas with a separate entry/exit.  There is a cleaning manual available.  Cleaning and laundry services are monitored through the internal auditing system.  The cleaners’ equipment was attended at all times or locked away in the cleaners’ cupboard.  All chemicals on the cleaner’s trolley were labelled.  Sluice rooms were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last fire drill taking place on 8 December 2020.  There is a New Zealand Fire Service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cooker is available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in place that is linked to staff pagers.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at least one staff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and residents interviewed, stated that this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also fulfils the role of infection control coordinator (ICC) and has done for the past two years.  Responsibility for infection control is described in the job description which was evidenced on the day of audit.  The ICC oversees infection control for the facility, reviews incidents, and is responsible for the collation of monthly infection events and reports.  The infection control programme is reviewed externally by a consultant who produces benchmarking which is shared between her client base.  The consultant is also available for direction and advice via email and telephone.  An infection control committee comprised of clinical and non-clinical staff meets three monthly as part of the infection control strategy.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Covid-19/Pandemic plan in place and appropriate amounts of PPE on hand.</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Residents are offered the annual influenza vaccine.  There have been no outbreaks in the previous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attended online MOH and DHB training in infection control.  There is access to infection control expertise within the DHB, wound nurse specialist, public health, laboratory and the external consultant.  The GP monitors the use of antibiotics.  The ICC also liaises and meets regularly with the infection control committee.  Overall effectiveness of the programme is monitored by the infection control committee with external consultant oversight.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 at St. Patrick's Home and Hospital.  The ICC liaises with the infection control committee who meet three monthly and as required (monthly during Covid lockdown).  Information is shared as part of staff meetings and also as part of the registered nurse meetings.  The ICC has completed online MOH and DHB training in infection control.  External resources and support are available through external specialists, microbiologist, GP, wound nurse and DHB when required.  The GP monitors the use of antibiotics.  Overall effectiveness of the program is monitored by the infection control committee with external consultant oversight.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 wide COVID strategy and pandemic plan was available to staff on site with education and associated resources relating to hand hygiene, PPE and donning/doffing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external consultant who is well known and respected in the industry.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coordinating education and ensuring staff attend the training available.  Training on infection control is included in the orientation programme.  Staff have attended infection control in-services in the last 12 months.  The ICC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coordinator/CM oversees infection surveillance for the service.  Surveillance is an integral part of the infection control programme and is described in the facility’s infection control manual.  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combined staff/health and safety and infection control meetings.  Meeting minutes are available to staff.    Results from laboratory tests are available as required.  There have been no outbreaks in 2020.</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minimisation.  One (hospital level) resident was using a lap belt as a restraint and two (hospital level) residents were using an enabler (bedrails).  The facility has environmental restraint in place.  The entrance door is kept locked with the code to exit placed in a visible location.  Written consent has been obtained for residents who are unable to freely exit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which includes testing their competency.  The HCAs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is in place.  Restraint minimisation policies and procedures describe approved restraints including environmental restraint.  The clinical manager is the designated restraint coordinator.  She is knowledgeable regarding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assessing a resident’s need for restraint.  Restraint assessments are based on information in the resident’s care plan, discussions with the resident and family and observations by staff.  A restraint assessment tool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where restraint was being used was reviewed.  This resident’s file included a restraint assessment, which included the identification of any risks associated with the use of the restraint.  Restraint use was linked to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Three files were sighted for residents that are environmentally restrained.  The files included identification of the risks of the environmental restraint within the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any residents using a restraint or enabler, and the type of restraint used (including environmental restraint).  The restraint assessment reviewed identified that restraint is being used only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The frequency of monitoring residents while on restraint (other than environmental restraint where this is not indicated), is documented.  Monitoring forms are completed when the restraint is put on and when it is taken off.  There have been no adverse events reported as a result of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six-monthly by the restraint coordinator, meeting requirements of the standard.  Restraint use is discussed in the relevant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as evidenced in the document control for restraint policies and procedures, in the meeting minutes and in discussions with the facility manager and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835"/>
        <w:gridCol w:w="1280"/>
        <w:gridCol w:w="4183"/>
        <w:gridCol w:w="1337"/>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have been updated since implementation of the Health and Safety at Work Act.  A hazard register is regularly updated.  Health and safety is a regular agenda item in staff meetings.  New staff are orientated to health and safety but there is no documented evidence to suggest that contractors complete a health and safety induction as per the facility’s health and safety policies and procedures.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to indicate that contractors are inducted into health and safety processes.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new contractors are inducted into the facility’s health and safety processes, as per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24"/>
        <w:gridCol w:w="1280"/>
        <w:gridCol w:w="1627"/>
        <w:gridCol w:w="96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and consent form has been translated to Chinese for those residents and families whose primary language is Chinese.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Approximately 60% of the residents are Chinese.  The majority of these residents and their families either do not speak/read English or it is their second language.  In 2019, work began to translate the admission agreement and consent form to Chinese.  The DHB was kept informed and supported this initiative.  Implementation began in 2020.  Evaluation of this initiative has been monitored via the uptake of forms, which has been very high for those residents and families who speak Chinese as their first language (they are offered both the English version and the Chinese version).  They now can take these forms home to read and then return to discuss with the facility manager (vs only getting the detail verbally via the facility manager).  Families have been asked to respond to this initiative and have stated that the translated forms are much easier to understand.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Patricks Limited - St Patricks Home and Hospital</w:t>
    </w:r>
    <w:bookmarkEnd w:id="58"/>
    <w:r>
      <w:rPr>
        <w:rFonts w:cs="Arial"/>
        <w:sz w:val="16"/>
        <w:szCs w:val="20"/>
      </w:rPr>
      <w:tab/>
      <w:t xml:space="preserve">Date of Audit: </w:t>
    </w:r>
    <w:bookmarkStart w:id="59" w:name="AuditStartDate1"/>
    <w:r>
      <w:rPr>
        <w:rFonts w:cs="Arial"/>
        <w:sz w:val="16"/>
        <w:szCs w:val="20"/>
      </w:rPr>
      <w:t>26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