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Rest Homes Limited - Makoha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Makoha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February 2021</w:t>
      </w:r>
      <w:bookmarkEnd w:id="7"/>
      <w:r w:rsidRPr="009418D4">
        <w:rPr>
          <w:rFonts w:cs="Arial"/>
        </w:rPr>
        <w:tab/>
        <w:t xml:space="preserve">End date: </w:t>
      </w:r>
      <w:bookmarkStart w:id="8" w:name="AuditEndDate"/>
      <w:r w:rsidR="00A4268A">
        <w:rPr>
          <w:rFonts w:cs="Arial"/>
        </w:rPr>
        <w:t>3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Rest Homes Limited, trading as Makoha Rest Home provides residential services for up to 34 residents.</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 provider’s contract with the district health board (DHB). The audit included a review of policies and procedures, quality related records, samples of both resident and staff files, observations and interviews with residents, staff, management, one of the directors by telephone, a general practitioner (GP) and a contracted physiotherapist. Repeated attempts to contact and interview family members were unsuccessful.</w:t>
      </w:r>
    </w:p>
    <w:p w:rsidRPr="00A4268A">
      <w:pPr>
        <w:spacing w:before="240" w:line="276" w:lineRule="auto"/>
        <w:rPr>
          <w:rFonts w:eastAsia="Calibri"/>
        </w:rPr>
      </w:pPr>
      <w:r w:rsidRPr="00A4268A">
        <w:rPr>
          <w:rFonts w:eastAsia="Calibri"/>
        </w:rPr>
        <w:t>There had been no changes with the service since the previous audit.</w:t>
      </w:r>
    </w:p>
    <w:p w:rsidRPr="00A4268A">
      <w:pPr>
        <w:spacing w:before="240" w:line="276" w:lineRule="auto"/>
        <w:rPr>
          <w:rFonts w:eastAsia="Calibri"/>
        </w:rPr>
      </w:pPr>
      <w:r w:rsidRPr="00A4268A">
        <w:rPr>
          <w:rFonts w:eastAsia="Calibri"/>
        </w:rPr>
        <w:t>There were two areas of improvement identified during this audit. These related to evaluation of short term care plans and the ability to provide electricity in the event of main supplies failure.  A rating of continuous improvement was awarded for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and the nationwide health and disability advocacy service is brought to the attention of residents on entry. Policies and procedures that support the resident’s rights are implemented by staff. Residents interviewed were aware of their rights and satisfied that they were being met. There are established linkages with community groups which the residents make use of. The complaints process meets consumer rights legislation.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annual strategic plan describes the scope, direction, goals, values and mission statement of the organisation. The owners/directors monitor organisation performance and review the strategic direction of the organisation. Responsibility for facility management and daily operations are shared by the office manager and the clinical nurse manager.</w:t>
      </w:r>
    </w:p>
    <w:p w:rsidRPr="00A4268A">
      <w:pPr>
        <w:spacing w:before="240" w:line="276" w:lineRule="auto"/>
        <w:rPr>
          <w:rFonts w:eastAsia="Calibri"/>
        </w:rPr>
      </w:pPr>
      <w:r w:rsidRPr="00A4268A">
        <w:rPr>
          <w:rFonts w:eastAsia="Calibri"/>
        </w:rPr>
        <w:t>The quality and risk management system collects quality data, identifies trends and leads to improvements. Corrective actions are developed and implemented as required. Staff are involved in the quality and risk programme, and feedback is sought from residents and families. Policies and procedures support service delivery. These were current and are reviewed and updated as needed at regular intervals.</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w:t>
      </w:r>
    </w:p>
    <w:p w:rsidRPr="00A4268A">
      <w:pPr>
        <w:spacing w:before="240" w:line="276" w:lineRule="auto"/>
        <w:rPr>
          <w:rFonts w:eastAsia="Calibri"/>
        </w:rPr>
      </w:pPr>
      <w:r w:rsidRPr="00A4268A">
        <w:rPr>
          <w:rFonts w:eastAsia="Calibri"/>
        </w:rPr>
        <w:t xml:space="preserve">The appointment, orientation and management of staff adheres to good employment practices. There is a systematic approach to identifying and delivering ongoing staff education. This supports safe service delivery and staff performance is monitored via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Management of health records meets the requirements of this standard and the NZ Health Records standard. Residents’ records were being maintained as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Information about the service is made available to all residents. Registered nurses work in partnership with residents to assess, set goals and develop and review care-plans. Assessments and care-plans are completed within appropriate timeframes. Care is provided in collaboration with a multidisciplinary team. Care assistants support residents with activities of daily living. </w:t>
      </w:r>
    </w:p>
    <w:p w:rsidRPr="00A4268A" w:rsidP="00621629">
      <w:pPr>
        <w:spacing w:before="240" w:line="276" w:lineRule="auto"/>
        <w:rPr>
          <w:rFonts w:eastAsia="Calibri"/>
        </w:rPr>
      </w:pPr>
      <w:r w:rsidRPr="00A4268A">
        <w:rPr>
          <w:rFonts w:eastAsia="Calibri"/>
        </w:rPr>
        <w:t xml:space="preserve">Medication management reflects legislative requirements and best practice. Registered nurses receive annual education to manage and administer medications. </w:t>
      </w:r>
    </w:p>
    <w:p w:rsidRPr="00A4268A" w:rsidP="00621629">
      <w:pPr>
        <w:spacing w:before="240" w:line="276" w:lineRule="auto"/>
        <w:rPr>
          <w:rFonts w:eastAsia="Calibri"/>
        </w:rPr>
      </w:pPr>
      <w:r w:rsidRPr="00A4268A">
        <w:rPr>
          <w:rFonts w:eastAsia="Calibri"/>
        </w:rPr>
        <w:t xml:space="preserve">The activity programme is led by a qualified diversional therapist. The programme maintains community linkages and acknowledges the cultural needs of the residents. There is a programme for aged care residents and for young persons with a disability. </w:t>
      </w:r>
    </w:p>
    <w:p w:rsidRPr="00A4268A" w:rsidP="00621629">
      <w:pPr>
        <w:spacing w:before="240" w:line="276" w:lineRule="auto"/>
        <w:rPr>
          <w:rFonts w:eastAsia="Calibri"/>
        </w:rPr>
      </w:pPr>
      <w:r w:rsidRPr="00A4268A">
        <w:rPr>
          <w:rFonts w:eastAsia="Calibri"/>
        </w:rPr>
        <w:t xml:space="preserve">Meals are prepared and cooked on site. Resident’s food preferences and requirements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Waste and hazardous substances are well managed. Staff use protective equipment and clothing. Chemicals, soiled linen and equipment are safely stored. The bulk of laundry is undertaken offsite and other laundry and cleaning is provided by designated staff. The effectiveness of cleaning and laundry is evaluated regularly.</w:t>
      </w:r>
    </w:p>
    <w:p w:rsidRPr="00A4268A">
      <w:pPr>
        <w:spacing w:before="240" w:line="276" w:lineRule="auto"/>
        <w:rPr>
          <w:rFonts w:eastAsia="Calibri"/>
        </w:rPr>
      </w:pPr>
      <w:r w:rsidRPr="00A4268A">
        <w:rPr>
          <w:rFonts w:eastAsia="Calibri"/>
        </w:rPr>
        <w:t xml:space="preserve">The home is kept clean and fit for purpose. The furniture and chattels are in good condition and are regularly maintained. External areas are accessible and safe for residents’ use. Communal and individual spaces are maintained at a comfortable temperature.  </w:t>
      </w:r>
    </w:p>
    <w:p w:rsidRPr="00A4268A">
      <w:pPr>
        <w:spacing w:before="240" w:line="276" w:lineRule="auto"/>
        <w:rPr>
          <w:rFonts w:eastAsia="Calibri"/>
        </w:rPr>
      </w:pPr>
      <w:r w:rsidRPr="00A4268A">
        <w:rPr>
          <w:rFonts w:eastAsia="Calibri"/>
        </w:rPr>
        <w:t>Staff are trained in emergency procedures, use of emergency equipment and supplies and they attend regular fire drills.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that support the minimisation of restraint are in place. Four enablers and six restraints are in use at the time of audit, all for safety reasons or to promote independence and mobility.  Assessment, approval and monitoring process with regular reviews of each restraint intervention occurs within acceptable timeframes.  The use of enablers is voluntary.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meets the needs of the organisation and undergoes annual review. All infection control policies reflect best practice and contribute to low infection rates. A registered nurse implements, monitors and reports on the programme to the staff and the directors of the service. Staff are educated in the principles of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9"/>
        <w:gridCol w:w="1280"/>
        <w:gridCol w:w="90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 during the audit confirmed that the residents had all care provided in accordance with the code of rights. Education records confirmed staff were provided education pertaining to all aspects of consumer rights legislation. Staff were able to describe consumer rights and gave examples of how they applied these in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are provided with information about the services provided on admission. This includes the mission statement, philosophy, residents’ responsibilities, feedback options and specific consent forms. In clinical records sampled, signed consent forms included consent for photographs, outings, storage of health records and permission to share health information with family. All clinical records sampled also held a signed admission agreement and signed resuscitation status forms. Some clinical files contained advance directives. Staff interviewed discussed the principles of informed consent, and methods used to determine that the resident has understood the information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advocacy and support service is provided as part of the admission documentation, with written and verbal information given. Residents interviewed confirmed that they were aware of the advocacy and support service and were able to contact the service if required. Staff interviewed were aware of how to access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friends are able to visit within visiting hours, which are flexible according to need. Weekly outings are arranged and residents are encouraged to attend. School and preschool groups visit Makoha to provide entertainment. Residents have taken part in community activities including being involved in the Christmas parade, fundraising for community groups and the pink ribbon walk. Some residents attend community activity programmes. Residents interviewed confirmed they attended outings and took part in community activities. During the audit residents were seen to attend community activities and go on an arranged outing.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including the complaints register reviewed meet the requirements of Right 10 of the Code.  Information on the complaint process is provided to residents and families during admission and those interviewed said they had no hesitation in submitting complaints. Resident meeting minutes confirmed that residents are encouraged to raise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 register contained evidence that the eight complaints received in 2020, and five complaints in 2019, had been acknowledged immediately and investigated within a suitable timeframe. There was evidence of open disclosure, and all complainants were kept informed during the investigation phase. The complaints submitted had been closed on the days of audit.  There had been no known complaints to the Health and Disability Commissioner (HDC) or the DHB nor any requests for advocacy services to provide support for residents’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good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 Consumer Rights (the Code) was on display in multiple areas of the facility in Maori, English and sign language. The resident’s code of rights and national advocacy information is discussed on admission with written information also provided to the resident and family. All residents interviewed were aware of their rights, and of the advocacy service, and confirmed that their rights were being met. Residents rights and the advocacy service are discussed at resident meetings as required, this was confirmed by resident and staff interviewed. Information informing residents of the advocacy service was sighted on display during the audit. All staff including the management team make themselves available to residents and their families to discuss the code, the advocacy service or/and any other topic that the resident or family wish to discuss.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privacy and dignity policy which supports the resident’s right to privacy and to be treated with dignity. During the audit staff were observed respecting resident’s privacy and during interview staff were able to describe how they ensure privacy and respect for the resident and their property. Residents interviewed confirmed they had suitable privacy and were treated with dignity and respect. All clinical files sampled identified the resident’s ethnic group and any identified cultural needs. Residents may decide to attend a community church service and go to church if they choose. Residents have a single room with an ensuite shared between two rooms. Staff interviewed were aware of the risk of abuse and neglect to the resident and discussed strategies and procedures in place to protect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policy that is embedded in practice. The lifestyle support partner identifies as Maori and works in partnership with Maori residents to complete an individualised Maori health care plan. The service has existing networks with local Maori groups that will provide support to Maori residents as required. Whanau members visit residents as they are able. The lifestyle support partner speaks some Te Reo, which is embraced by the Maori residents, some of whom also speak Te Reo. Staff interviewed were familiar with Māori cultural and spiritual beliefs, and observation during the audit demonstrated a knowledge and respect of these values. Maori residents interviewed said that care was provided with respect and in accordance with their culture and beliefs. One Maori resident stated that she uses Rongoa brought to her by her 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cultural policy that supports practice to enable the cultural needs of the residents to be met. Individual cultural requirements are identified during the admission process and care plans are developed in a manner to ensure the requirements are met. All residents interviewed confirmed that they had been asked about their cultural needs and were involved in the care planning to ensure appropriate care was provided. Staff interviewed were familiar with the cultural needs of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interviewed were able to describe discrimination and professional boundaries they adhered to in daily practice to avoid discrimination. Observations and discussion with residents confirmed a discrimination free environment. Orientation and ongoing education addresses abuse, neglect, privacy, dignity and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based on best practice, and an annual audit programme is implemented to monitor compliance with these policies. The education programme for staff, is reviewed annually and is relevant to the service type (refer criterion 1.2.7.5 regarding the continuous improvement rating). Programmes are specific for the position/role held. There are linkages to the local Maori community that enables access to appropriate cultural support for residents. Communication with general practice (GP) services is timely and contributes to positive health outcomes. Residents interviewed stated they were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verbal and non-verbal communication skills were observed to be used by the staff during the audit. Some examples included yes/no buttons, ipads, image cards.  It was reported that interpreter services could be accessed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Residents interviewed confirmed they attended the meetings which were an opportunity to discuss any issues. The residents stated that issues raised were addressed by staff and/or management as appropriate, resulting in satisfactory conclusions. All clinical records sampled had documentation confirming that family were notified of any incidents, changes in health status and resultant care plan modification.  There is an open disclosure policy that is current and meets requirements. Staff interviewed were aware of the principles of open disclosure.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Makoha rest home and hospital is owned and operated by the directors who are both registered medical practitioners. The strategic plan contains a mission statement and outlines the purpose, values, scope, and direction of the organisation. This is reviewed annually by the directors as confirmed by telephone interview. </w:t>
            </w:r>
          </w:p>
          <w:p w:rsidR="00EB7645" w:rsidRPr="00BE00C7" w:rsidP="00BE00C7">
            <w:pPr>
              <w:pStyle w:val="OutcomeDescription"/>
              <w:spacing w:before="120" w:after="120"/>
              <w:rPr>
                <w:rFonts w:cs="Arial"/>
                <w:b w:val="0"/>
                <w:lang w:eastAsia="en-NZ"/>
              </w:rPr>
            </w:pPr>
            <w:r w:rsidRPr="00BE00C7">
              <w:rPr>
                <w:rFonts w:cs="Arial"/>
                <w:b w:val="0"/>
                <w:lang w:eastAsia="en-NZ"/>
              </w:rPr>
              <w:t>Day to day management of the service and staff leadership is shared between the full time clinical nurse manager (CNM) and the office manager who are both on site Monday to Friday. Both managers attend at least eight hours of education related to their roles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care is overseen by a registered nurse (RN)/ clinical unit coordinator who also maintains the quality system and leads the other RNs. These two RN leaders hold tertiary health qualifications and are suitably skilled and experienced with delivery of service to older people. </w:t>
            </w:r>
          </w:p>
          <w:p w:rsidR="00EB7645" w:rsidRPr="00BE00C7" w:rsidP="00BE00C7">
            <w:pPr>
              <w:pStyle w:val="OutcomeDescription"/>
              <w:spacing w:before="120" w:after="120"/>
              <w:rPr>
                <w:rFonts w:cs="Arial"/>
                <w:b w:val="0"/>
                <w:lang w:eastAsia="en-NZ"/>
              </w:rPr>
            </w:pPr>
            <w:r w:rsidRPr="00BE00C7">
              <w:rPr>
                <w:rFonts w:cs="Arial"/>
                <w:b w:val="0"/>
                <w:lang w:eastAsia="en-NZ"/>
              </w:rPr>
              <w:t>The CNM provides the directors with fortnightly reports including outputs, staffing, risk, equipment/maintenance and the office manager maintains all financial records. Records of meetings sampled confirmed discussions regarding issues/risk, organisational performance, complaints, residents, staffing and health and safety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contracts with the Lakes DHB, for rest home and hospital level care, short stay respite care, long term chronic health conditions (LTCHC) and agreement with the ministry of health (MOH) and the accident compensation corporation (ACC) for residential disability services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Maximum occupancy is for 34 residents and on the days of this audit there were 34 long term residents. Twenty one residents were assessed as requiring rest home level care and 13 who required hospital level care. The breakdown of residents was as follows: eighteen residents funded under the aged related care contract (ARC) contract (16 rest home level and two hospital). Four residents under the LTCHC contract (one at rest home level and three hospital level care). Six residents were funded under MOH young people with disabilities (YPD), four of whom required hospital level care and two rest home level care. Six residents were funded by ACC (two at rest home level care and four at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and the office manager cover for each other’s absences and the clinical unit coordinator steps up as required. All levels of staff interviewed said this arrangement worked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established quality and risk management system which includes policies and procedures that guide evidence based practice. The policies used are a generic system moderated by an external quality consultant and these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business, quality and risk management plan revealed that goals are set and updated annually and signed off when completed. Compliance with these standards, the DHB contract and safe practice is monitored by internal audits and resident and family feedback. Approximately three internal audits are conducted each month. Where these identify areas for improvement, corrective action plans are documented and implemented. Results of audits and monthly analysis of complaints, incidents/accidents and infections are presented monthly at staff meetings. A sample of staff meeting minutes for 2019-2020 confirmed regular discussions and actions to monitor service delivery such as accidents and incidents, infections, restraints and other quality and risk data which highlighted emerging risks or issues.</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evidence in documents, observations and interviews to show that management and staff respond to areas that require improvement by implementing corrective actions as soon as practicable. Other quality improvement matters including review of hazards and health and safety matters are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All quality data such as incidents/accidents and infections are analysed and reported against regularly to identify trends. Annual resident/family satisfaction surveys are conducted and the results from the 2020 survey indicated that residents and their families are happy with the services provided. The residents interviewed said they experienced staff as easy to approach and felt encouraged to provide feedback to the directors or any staff member.</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regularly communicated at meetings, staff handovers and via email to the directors.  A current risk and hazard register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showed these were fully completed, incidents were investigated, action plans developed and actions followed-up in a timely manner.  Adverse event data is collated, analysed and reported to all staff and the directors at regular intervals. This data is graphed and placed on display in common areas for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The CNM demonstrated a sound knowledge of essential notification reporting requirements.  Records confirmed four notifications had been made to the Ministry of Health and the DHB, since the previous audit. These included a stage three pressure injury in November 2020, an unexpected death in June 2020, missing resident in October 2020 and a self-harm event in November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confirmed these processes are being consistently implemented and that personnel records are kept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The sample of records confirmed that new staff completed orientation within an acceptable timeframe from commencement of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This includes mandatory training for all staff. Care staff have either completed or commenced a New Zealand Qualification Authority education programme to meet the requirements of the provider’s agreement with the DHB. At the time of audit, all but two of the 18 health care assistants (HCAs) had achieved level three and level four of the national certificate which is an increase in the number of care staff with qualifications.  The provider also hosts an annual conference at their facility for other providers of residential disabilities and rehabilitation. A rating of continuous improvement has been awarded in criterion 1.2.7.5. Five of the nine RNS are trained and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service adjusts staffing levels to meet the changing needs of residents.  An afterhours on call roster to an RN is in place, with staff reporting that this works well with support available when needed.  Care staff reported there were adequate staff available on each shift to complete the work allocated to them. Activities suitable for the various needs of younger and older residents are provided by a diversional therapist (DT) on the weekend and two activities staff Monday to Friday 9am to 2.30pm.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staff are attentive and available to support them. Observations, interviews and review of the roster cycle confirmed adequate staff cover has been provided, with staff replaced in any unplanned absence. There were plenty of staff available in the dining room to assist the five residents who required assistance with eating during mealtimes.  At least one staff member on duty has a current first aid certificate and there is 24 hour/seven days a week (24//7) RN coverage. The clinical unit coordinator works Monday to Thursday and one night shift a week. There are two RNs rostered on each morning shift, one works 7am to 3pm and the other 8.30am to 12.30pm to assist with the ACC residents cares. The CNM manager is on site Monday to Friday for normal business hours and available after hours.</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staff are on site seven days a week. A maintenance person and the other facility manager/office administrator are on site Monday to Friday.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records are managed by electronic and hard copy systems. Electronic records are password protected and can be accessed by registered nurses only. Paper based records are kept in a locked office. All clinical records sampled were legible and included the name and designation of the writer, the residents name and unique identifier number, and met current documentation standards and best practice. Records sampled were integrated and included documentation pertaining to medical and allied health assessments and treatment, and correspondence from other healthcare providers.  Records including archived records are stored securely and are able to be assessed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referral from the local Needs Assessment and Service Coordination (NASC) service and an interRAI assessment is completed for all residents prior to admission. All new residents and their family are provided with an admission pack that details the service provided and the exclusions of the service. Admission agreements were sighted in clinical files sampled. These reflected contractual requirements. Staff interviewed were able to articulate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the transfer and discharge process. The electronic clinical record generates a template to be completed by the registered nurse which is printed and accompanies the resident if a transfer to the public hospital occurs. The medication chart and administration record, and other relevant documents also accompany the resident in the national yellow envelope. Family is notified of referrals or transfers initiated. This was confirmed in records sampled. Staff interviewed described the transfer and discharge process, both exit and return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medicine management policy which is current, meets required standards and is suitable for the service. Medication is stored in a locked storeroom, with keypad access, registered nurses are the only staff who have access to the code. Controlled medications are stored in a locked safe, in a locked cupboard in the locked nurse’s office. There is a medication fridge in the nurse’s office that is temperature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a community pharmacy which supplies all medication, provides education as required, and undertakes six monthly audits of controlled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prepacked medication rolls are used. Each resident has two rolls, one regular medication roll, and one for as required (PRN) medication use. Medication rolls are checked on arrival by a registered nurse, and again at the time of administration. This was confirmed during observation of the medication round. The service uses an electronic medication management system that documents the prescription and administration. All resident prescriptions and administration records sighted met legislative and regulatory requirements. The GP confirmed that the medication management system was efficient, with ease of access and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receive annual medication competency. This was confirmed in records, and nurses interviewed discussed the content of the training and the medication policy. Unregulated staff do not 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has a section relating to self-administration. At the time of the audit there was one resident self-administering medication. The resident was interviewed and the file was sampled. The medication was stored safely and the resident had a current competency assessment. All requirements of the policy were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and cooked on site by a cook with the support of a team of kitchen assistants. All staff have suitable training for the role they perform. The menu follows summer and winter patterns and was reviewed by a qualified dietitian in July 2020. Minor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and a dietary profile developed.  The personal food preferences, any special diets, allergies and modified texture requirements are made known to kitchen staff and accommodated in the daily meal plan. There were sufficient supplies of modified crockery and cutlery to assist residents with eating.</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interviews, satisfaction surveys and resident meeting minutes. Residents were seen to be given sufficient time to eat their meal in an unhurried fashion and those requiring assistance had this provided. Meals are served warm in sizeable portions and alternatives were offered as required. The residents’ weights are monitored monthly and supplements are provided to residents with identified weight loss issues. Snacks and drinks are available for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the registration issued by the Rotorua District Council is current until 04 November 2021.  Labels and dates of decanted food stuffs were on all containers. Staff record the temperature of food, fridges and freezers each day. The temperatures recorded were within a safe range.  The kitchen and pantry were clean, tidy and well stocked. Regular cleaning of all kitchen surfaces occurs daily. All kitchen staff have achieved safe food handling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is declined if there are no beds available or if the service is unable to provide the required level of care. This information is provided to the referring agency, and/or the resident and family as appropriate. An enquiry folder is maintained which details information pertaining to enquires, and reasons for non-acceptance at the time of enquiry.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sampled confirmed assessments were completed and documented within the required timeframes. Assessments were completed in a holistic manner that included falls risk, continence, nutritional requirements and pressure area risk. Other assessments were made as required, for example wound assessments. Resident goals were identified and reflected the completed assessments and were resident centred.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records sampled contained care plans that were developed to reflect the interRAI assessment and had been developed within the past six months. Care plans sampled were resident focused, integrated and contributed to the provision of continuity of care and achieving desired goals. Short term care plans were sighted in the clinical record (refer area requiring improvement in criterion 1.3.8.2). Care plans are completed in collaboration with the resident and the healthcare team. This was confirmed during interview with residents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documented in the short and long-term care plans were appropriate to meet the residents planned goals, and included interventions recommended by the multidisciplinary team. The scope of clinical equipment, medical consumable supplies and incontinence products sighted during the audit was sufficient to meet the needs of the service. The GP is consulted if the resident’s health status changes. This was verified during interview with the GP. All residents have monthly observations and weight documented, with follow up occurring where significant changes have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operates four and a half hours, seven days per week. Three staff members contribute to the programme. One is a trained diversional therapist, one is a diversional therapist in training, and one is a lifestyle partner who has established linkages with the local Maori community. A calendar of activities was displayed in multiple areas of the facility. Weekly outings in the community occur. Residents interviewed participated in these and spoke highly of the activity programme. During the audit residents were seen to be engaged in themed craftwork. Feedback with regard to the programme is received via the monthly residents meeting and incorporated into ongoing planning of the programme as appropriate. A young persons with disability (YPD) specific programme is implemented for this group of residents. A resident who takes part in this programme was interviewed and confirmed it met expectations.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the long-term care-plan occurs using a holistic team approach, which includes the resident, the activities team, a registered nurse and a caregiver. Family members are involved and notified of care plan evaluations and updates as desired by the resident. All residents are reviewed by the GP three monthly, or more often if required. This was confirmed in clinical records and during interview with the GP and residents.   An improvement is required with regard to the evaluation of short-term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referral to other health and disability services was sighted in the clinical records. These referrals included medical and non-medical services for example podiatry services, dieticians and speech language therapists. A record of the service provider’s cares and recommendations was sighted in the resident’s clinical record. There was evidence in the record to confirm that the resident was involved in the decision to refer.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There is provision and availability of protective clothing and equipment and staff were observed to be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(BWOF) is displayed and expires in May 2021.  Appropriate systems are in place to ensure the residents’ physical environment and facilities are fit for their purpose and maintained.  The testing and tagging of electrical equipment and calibration of bio medical equipment is current as confirmed in documentation sampled, interviews with maintenance personnel and observation of the environment.  Efforts are made to ensure the environment is hazard free, that residents are safe and independence is promoted. External areas are safely maintained and are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bathrooms and toilets throughout the facility including for staff and visitors. The majority of bedrooms have singe or shared ensuite bathrooms and privacy mechanisms are installed on all doors. Appropriately secured and approved handrails are provided in the toilet/shower areas, and other equipment/accessories are available to promote resident independence.  Wear and tear (from mobility equipment) in the wall and floor surfaces in bathrooms are regularly repaired. All surfaces were intact and able to be cleaned to a safe hygienic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to move around within their bedrooms safely.  All bedrooms provide single accommodation. Rooms were personalised with furnishings, photos and other personal items displayed. There is space to store mobility aids, wheelchairs and mobile hoists. Three of the bedrooms are fitted with ceiling hoists. Residents reported the adequacy of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Bulk laundry is outsourced to a contracted provider and a laundry person is allocated 2.5 hours per day to launder resident’s personal clothing.  Care staff and the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cleaning team have received appropriate training, as confirmed in interview of cleaning staff and training records.  Chemicals were stored in a lockable cupboard and were in appropriately labelled containers.  Evidence was sighted that cleaning and laundry processes are monitored through the internal audit programme and from resident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all staff in their preparation for disasters and describe the procedures to be followed in the event of a fire or other emergency.   The current fire evacuation plan was approved by the New Zealand Fire Service in 2014.  A trial evacuation takes place six-monthly with a copy sent to the New Zealand Fire Service. The most recent being on 03 November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a maximum of 34 residents. This meets the Ministry of Civil Defence and Emergency Management recommendations for the region.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Potable water is stored (625 litres) on site and battery operated emergency lighting is regularly tested. There is no means for continuous supply of electricity if the main supplies fail. An improvement is required in 1.4.7.4.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 new call bell system was recently installed. Residents said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There have been no security matters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of all residents’ rooms and communal areas confirmed these are heated and ventilated appropriately.  Rooms have natural light and sufficiently sized opening external windows. Heating and air conditioning is provided by electrical heat pumps throughout the home.  Areas were warm and well ventilated throughout the audit and residents and staff confirmed the home is maintained at a comfortable temperature through all seasons.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the 2021 programme was sighted and has been initiated. The programme is suitable for the size and scope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responsible for implementation and monitoring of the programme. Reports are generated monthly which are presented at staff meetings. The reports and analyses are reported to the owners. </w:t>
            </w:r>
          </w:p>
          <w:p w:rsidR="00EB7645" w:rsidRPr="00BE00C7" w:rsidP="00BE00C7">
            <w:pPr>
              <w:pStyle w:val="OutcomeDescription"/>
              <w:spacing w:before="120" w:after="120"/>
              <w:rPr>
                <w:rFonts w:cs="Arial"/>
                <w:b w:val="0"/>
                <w:lang w:eastAsia="en-NZ"/>
              </w:rPr>
            </w:pPr>
            <w:r w:rsidRPr="00BE00C7">
              <w:rPr>
                <w:rFonts w:cs="Arial"/>
                <w:b w:val="0"/>
                <w:lang w:eastAsia="en-NZ"/>
              </w:rPr>
              <w:t>An electronic sign in system is in place at the entry to the building. As part of the sign in each visitor’s temperature is taken and recorded. Visitors are discouraged from visiting when unwell, if they have a temperature, or have recently been overseas.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reflects COVID-19 guidelines and recommendations issued by the Ministry of Health. Policies and procedures are in place to minimise and monitor the outbreak of an infection. The infection control folder contained information to record and monitor a resident who may develop COVID-19 symptoms. Staff interviewed discussed COVID 19 precautions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committee that is composed of the management group and the registered nurse who implements the programme. The registered nurse is enrolled in a graduate certificate programme in infection control risk management. The service is able to co-opt other experts as required for example a general practitioner, or an infection control clinical nurse specialist from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supported by a suite of policies and procedures that reflect current best practice guidelines. All staff interviewed were able to discuss the policies and procedures and were able to access the documents should they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to staff is delivered via an electronic platform from a recognised health care education provider.  Staff interviewed were able to discuss the education they had participated in, and the principles of infection control. Residents interviewed stated they were reminded about hand hygiene and cough and sneeze and cough etiquette.  In response to COVID 19 the infection prevention and control education programme was moved to an on-line platform, to ensure a relevant programme that is available to all staff. Education records and staff interviews confirmed staff had completed this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records sighted meet all requirements and were appropriate to the size and scope of the service. Monthly infection control reports, which include surveillance results, are discussed at the monthly registered nurse meetings where the report is analysed with discussion on actions that can be taken when trends are identified. The reports are presented to the service directors. There have been no infection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six residents were using restraints and four residents were using enablers. The enablers were the least restrictive and used voluntarily at the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in meeting minutes, resident files and from interview with all levels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Unit Coordinator who is the restraint coordinator, GP, and CNM are responsible for the approval of the use of restraints and the restraint processes. It was evident from review of group meeting minutes, residents’ files and interviews with the coordinator. There are clear lines of accountability that all restraints have been approved, and the overall use of restraints is being monitored and analysed.  Evidence of family/whānau/enduring power of attorney (EPOA)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undertakes the initial assessment with other RNs involvement, and input from the resident’s family/whānau/Enduring Power of Attorney (EPOA). The restraint coordinator and RNs interviewed described the documented process.  Residents confirmed their involvement. The GP is involved in the final decision on the safety of the use of restraint. The assessment process identified the underlying cause, history of restraint use, cultural considerations, alternatives and associated risks. The desired outcome was to ensure the resident’s safety and security. Comprehensive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RN and Health and Safety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RN and Health and Safety meetings.  Residents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the Standard, including future options to eliminate use, the impact and outcomes achieved, if the policy and procedure was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undertakes an annual review of all restraint use which includes all the requirements of this standard. Interview and assessment of the quality review   process confirmed that effectiveness of restraint use, trends in use, staff competency, ongoing education and any incidents related to restraint are considered. Any changes to policies, guidelines, education and processes are implemented if indicated. Individual use of restraint use is reported to the Health and Safety, RN and general staff meetings.  Data sampled, minutes and interviews confirmed that the use of restraint fluctuates according to the needs of the resident group and their levels of dependence.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1"/>
        <w:gridCol w:w="1280"/>
        <w:gridCol w:w="7590"/>
        <w:gridCol w:w="120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documented and implemented when a resident’s condition changes. Goal/s and interventions are documented, however not all short-term care plans are evaluated.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short-term care plans are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Evaluate all short-term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lighting, sufficient equipment such as torches, batteries transistors adequate stored water and gas barbecue to heat water and cook food, but no ability to maintain electrical medical equipment such as oxygen concentrator in the event of power outage. There were no oxygen concentrators in use on the days of audit.  A quote has been obtained for installation of a generator but this had not been approved or arranged. On the second day of audit agreement was made with a local hire company to prioritise and promise availability of a portable generator when and if needed, hence the low rating.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cannot ensure continuous power in the event of the main supplies failing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lifesaving equipment will continue to run if there is a power outage.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6365"/>
        <w:gridCol w:w="50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focused on increasing the level of competency and knowledge within its workforce. At the time of audit 13 of the 18 HCA’s had achieved level four of the national certificate in health and wellbeing and three had achieved level three. This is a significant improvement from 18 months ago. Additionally, the directors and management staff host an annual conference on site for other service providers of residential disability. The 2019 day conference tilled “Patient Centred Approach to Rehabilitation for Traumatic Brain Injury” was attended by 21 delegates from across the region. Last year’s conference could not proceed due to COVID-19 restrictions. This initiative creates a shared learning environment with staff from six other organisations who provide care to disabled people.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long term disabilities at Makoha and other care facilities are benefited by the increase in skills, competency, knowledge and understanding of staff derived from the provision of specific education targeted at the day to day and rehabilitative needs of people with physical, intellectual and sensory disabilities. The number of staff who have achieved level four qualifications has increased by 50% as sighted in the service review of staff education. Staffs ability to deliver specific care to each individual according to their unique conditions was affirmed in the positive feedback from residents, the GP and physiotherapist.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Rest Homes Limited - Makoha Rest Home</w:t>
    </w:r>
    <w:bookmarkEnd w:id="58"/>
    <w:r>
      <w:rPr>
        <w:rFonts w:cs="Arial"/>
        <w:sz w:val="16"/>
        <w:szCs w:val="20"/>
      </w:rPr>
      <w:tab/>
      <w:t xml:space="preserve">Date of Audit: </w:t>
    </w:r>
    <w:bookmarkStart w:id="59" w:name="AuditStartDate1"/>
    <w:r>
      <w:rPr>
        <w:rFonts w:cs="Arial"/>
        <w:sz w:val="16"/>
        <w:szCs w:val="20"/>
      </w:rPr>
      <w:t>2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