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Levin Home for War Veterans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Levin Home for War Veterans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December 2020</w:t>
      </w:r>
      <w:bookmarkEnd w:id="7"/>
      <w:r w:rsidRPr="009418D4">
        <w:rPr>
          <w:rFonts w:cs="Arial"/>
        </w:rPr>
        <w:tab/>
        <w:t xml:space="preserve">End date: </w:t>
      </w:r>
      <w:bookmarkStart w:id="8" w:name="AuditEndDate"/>
      <w:r w:rsidR="00A4268A">
        <w:rPr>
          <w:rFonts w:cs="Arial"/>
        </w:rPr>
        <w:t>16 December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Levin Home for War Veterans is part of the Presbyterian Support Central organisation (PSC).  The service provides rest home, hospital and dementia level of care for up to 81 residents.  On the day of audit there were 62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w:t>
      </w:r>
    </w:p>
    <w:p w:rsidRPr="00A4268A">
      <w:pPr>
        <w:spacing w:before="240" w:line="276" w:lineRule="auto"/>
        <w:rPr>
          <w:rFonts w:eastAsia="Calibri"/>
        </w:rPr>
      </w:pPr>
      <w:r w:rsidRPr="00A4268A">
        <w:rPr>
          <w:rFonts w:eastAsia="Calibri"/>
        </w:rPr>
        <w:t>The facility manager/registered nurse has been in the role for three months and has previous experience in clinical management and primary health care.  The facility manager is supported by a newly appointed clinical nurse manager with experience in needs assessments and district nursing.  The clinical nurse manager is supported by two clinical coordinators, a team of registered nurses and healthcare assistants.  The facility manager is also supported by the PSC clinical director, general manager and chief executive officer at head office.  Residents and family interviewed spoke positively about the services provided.</w:t>
      </w:r>
    </w:p>
    <w:p w:rsidRPr="00A4268A">
      <w:pPr>
        <w:spacing w:before="240" w:line="276" w:lineRule="auto"/>
        <w:rPr>
          <w:rFonts w:eastAsia="Calibri"/>
        </w:rPr>
      </w:pPr>
      <w:r w:rsidRPr="00A4268A">
        <w:rPr>
          <w:rFonts w:eastAsia="Calibri"/>
        </w:rPr>
        <w:t xml:space="preserve">Three findings from the previous certification audit around hazard management, activity plan for dementia care residents and aspects of the food service have all been addressed. </w:t>
      </w:r>
    </w:p>
    <w:p w:rsidRPr="00A4268A">
      <w:pPr>
        <w:spacing w:before="240" w:line="276" w:lineRule="auto"/>
        <w:rPr>
          <w:rFonts w:eastAsia="Calibri"/>
        </w:rPr>
      </w:pPr>
      <w:r w:rsidRPr="00A4268A">
        <w:rPr>
          <w:rFonts w:eastAsia="Calibri"/>
        </w:rPr>
        <w:t xml:space="preserve">There were no areas for improvement identified at this surveillance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are implemented to support communication and complaints management.  Residents and relatives have the opportunity to feed back on the service meetings and surveys.  There are regular newsletters.  The manager operates an open-door policy.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Levin Home for War Veterans continues to implement the PSC quality and risk management system that supports the provision of clinical care.  Key components of the quality management system link to meetings including monthly senior team meetings.  An annual resident and relative satisfaction survey are completed and there are resident and relative meetings.  Quality performance is reported to staff at meetings and includes a summary of incidents, infections and internal audit results.  There are human resources policies including recruitment, selection, orientation, staff training and development.  The service has an induction programme that provides new staff with relevant information for safe work practice.  There is an organisational training programme covering mandatory requirements and relevant aspects of care and support.  The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Initial assessments are completed by a registered nurse, including interRAI assessments.  The registered nurses complete care plans.  Residents and relatives interviewed confirmed they were involved in the care planning and review process.  </w:t>
      </w:r>
    </w:p>
    <w:p w:rsidRPr="00A4268A" w:rsidP="00621629">
      <w:pPr>
        <w:spacing w:before="240" w:line="276" w:lineRule="auto"/>
        <w:rPr>
          <w:rFonts w:eastAsia="Calibri"/>
        </w:rPr>
      </w:pPr>
      <w:r w:rsidRPr="00A4268A">
        <w:rPr>
          <w:rFonts w:eastAsia="Calibri"/>
        </w:rPr>
        <w:t xml:space="preserve">Each resident has access to an individual and group activities programme.  The rest home group programme is varied and interesting.  There is an activity plan for dementia unit residents.  </w:t>
      </w:r>
    </w:p>
    <w:p w:rsidRPr="00A4268A" w:rsidP="00621629">
      <w:pPr>
        <w:spacing w:before="240" w:line="276" w:lineRule="auto"/>
        <w:rPr>
          <w:rFonts w:eastAsia="Calibri"/>
        </w:rPr>
      </w:pPr>
      <w:r w:rsidRPr="00A4268A">
        <w:rPr>
          <w:rFonts w:eastAsia="Calibri"/>
        </w:rPr>
        <w:t xml:space="preserve">Medicines are stored and managed appropriately in line with legislation and guidelines.  The general practitioner reviews residents at least three monthly or more frequently if needed.  </w:t>
      </w:r>
    </w:p>
    <w:p w:rsidRPr="00A4268A" w:rsidP="00621629">
      <w:pPr>
        <w:spacing w:before="240" w:line="276" w:lineRule="auto"/>
        <w:rPr>
          <w:rFonts w:eastAsia="Calibri"/>
        </w:rPr>
      </w:pPr>
      <w:r w:rsidRPr="00A4268A">
        <w:rPr>
          <w:rFonts w:eastAsia="Calibri"/>
        </w:rPr>
        <w:t xml:space="preserve">All meals are prepared on site.  Individual and special dietary needs are catered for and alternative options are available for residents with dislikes.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reactive and planned maintenance system.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in place that states the organisation’s philosophy to restraint minimisation.  The policy identifies that restraint is used as a last resort.  The clinical nurse manager is the restraint and enabler coordinator.  On the day of audit there was one resident using an enabler and one resident with a restraint.  Restraint minimisation, enabler use, and challenging behaviour training is included in the mandatory training programme.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nurse (clinical nurse manager) collates infection events and uses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and this is communicated to residents and family members.  The facility manager leads the investigation and management of complaints (verbal and written) in consultation with the clinical manager for clinical concerns/complaints.  A complaint register (online) records acknowledgement of complaints, investigation and resolution including advocacy information within the required timeframes.  Enliven concern/complaint forms are visible at the main entrance. There have been three written complaints for 2019 and nil for 2020 to date.  One HDC complaint (July 2019) was investigated and resolved.  One HealthCERT complaint (August 2019) was investigated by the DHB and found to be unsubstantiated and closed.  One internal written complaint was investigated and resolved.    </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residents and relatives confirmed they were aware of how to make a complaint.  A copy of the complaint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Residents (three rest home and three hospital) and relatives (three rest home, two hospital and two of dementia care residents) interviewed, stated they were welcomed on entry and were given time and explanation about the services, and charges not included in the admission agreement.  Twenty-one incident forms reviewed from November 2020 on the Leecare system identified the relative had been informed of an accident/incident.  Interviews with one clinical manager, two clinical coordinators, two registered nurses (RNs), one enrolled nurse confirmed that family are kept informed.  Relatives interviewed confirmed they were notified of any changes in their family member’s health status.  There are resident meetings where residents have the opportunity to feedback on all areas of service provided.  Enliven-wide and PSC Levin Home for War Veterans newsletters are produced on a regular basis and displayed.  Relatives stated they were kept well informed during the Covid-19 lockdown period with regular updates on their relative and facility visiting and screening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provided as required where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Levin Home for War Veterans is owned and operated by Presbyterian Support Central organisation.  The service provides rest home (20 beds), hospital level (30 beds) and dementia level of care (18 beds), and 13 rest home/hospital dual-purpose (including one double room) for up to 81 residents.  On the day of the audit there was a total of 62 residents.  There were 20 rest home residents (including two younger persons -YPD) and 28 hospital level of care residents (including one YPD) and 14 dementia care residents.  The service accommodates the needs of bariatric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Central (PSC) has an overall business/strategic plan, philosophy of care and mission statement.  PSC Levin Home for War Veterans has a facility specific 2020-2021 business plan which links to the organisation’s strategic plan and is reviewed at quarterly meetings in consultation with the clinical director, general manager, chief executive officer (CEO) and management team.  Quality goals for 2020-2021 include, falls reduction, reduction of urinary tract infections, increasing community participation in the men’s shed and men’s club, strengthening contacts with local kindergartens and schools and strengthening relationships with local iwi.  Quality goals have been reviewed, however progress around community links has been impacted by Covid-19 restrictions.  Staff are involved in goal setting and these are discussed at management and staff meetings.  The service has implemented Eden principles.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(registered nurse with current practicing certificate) has been at the facility for three months and was previously in an acting clinical nurse manager (CNM) role for PSC and has experience in clinical management.  The facility manager manages the two local PSC facilities (Levin Home for War Veterans and Reevedon – rest home only) and is based at the Levin Home for War Veterans.  The facility manager reports to the general manager and consults with the clinical director (present on day of audit) on clinical matters when required.  The facility manager has completed the specific orientation package and attends the quarterly managers meetings and DHB forums.  She has attended a one-day course at the DHB on quality systems.  The facility manager is supported by clinical nurse managers at each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manager/RN at Levin Home for War Veterans has been in the role two months and has a background in needs assessment coordination and district nursing.  She is currently completing a role specific orientation and being mentored by a CNM in the Whanganui PSC facility.  The CNM is supported by two clinical coordinators (hospital and rest home) and PSC Nurse consultants who visit the facility regularly and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Notifications to HealthCERT for change of manager, current clinical manager and previous clinical manager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and risk management system in place.  PSC has an overall Quality Monitoring Programme (QMP) that is part of the quality programme.  Interviews with the facility manager reflected their understanding of the quality and risk management systems that have been put into place.  The senior team meeting acts as the quality committee and monitors progress with the quality programme/goals through senior team meetings.  The agenda covers quality data relating to accidents/incidents, infections, wounds, internal audits, human resource/staff issues, corrective action plan updates, health and safety and resident/relative issues, clinical/business risk, complaints, policies, education/training and business plan goals are discussed.  Information is fed back to the monthly clinical focused meetings and general staff meetings.  Meeting minutes and reports are made available to staff.  Quality data including infections, accidents/incidents, health and safety, audit outcomes, quality improvements and complaints/compliments and policy reviews are discussed at meetings and documented in meeting minutes which are available to staff.  The regular meeting schedule was disrupted during Covid-19 restrictions, however there were more frequent staff meetings and updates around the Covid-19 restrictions and precautions.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implemented to provide assurance that the service is meeting accepted good practice and adhering to relevant standards - including those standards relating to the Health and Disability Services (Safety) Act 2001.  The content of policy and procedures are detailed to allow effective implementation by staff.  Policies and procedures are reviewed by relevant personnel at central office in consultation with managers and clinical managers.  Staff have access to A-Z policies on the PSC intranet.  Staff are required to read policy changes/reviews which are also discussed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 includes an annual survey, internal audit programme, data collection, analysis and review of adverse events including accidents, incidents, infections, wounds and pressure injuries.  Quality data that is collected is entered on the PSC database and benchmarked against other facilities in the group.  Action plans are developed for any clinical data above the benchmark for key performance indicators.  Incidents/accidents and infection control events are entered into the electronic system and a monthly report is generated.  There is documented trending and analysing of data including monthly comparisons.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have been completed as scheduled.  Audit outcomes are discussed, and corrective actions put in place including re-audits for results less than expected.  Corrective actions are signed off as completed in an electronic data base.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overall rating for 2019 resident/relative survey was a score of 4.25 out of 5.  The results demonstrated an improvement across all areas.  Areas for improvement had been included in the quality goals.  Relatives interviewed stated they had the opportunity to feedback on the service through surveys and were informed of results through newsletters.  The November 2020 survey results have not yet been collated.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which includes a health and safety committee that meets quarterly.  The health and safety representative (interviewed) has attended external health and safety training including legislation and hazard management.  Staff are informed of upcoming health and safety meetings and have the opportunity to raise any concerns with committee representatives.  Committee meeting minutes are posted in the staffroom.  Identified hazards reported are discussed and added to the hazard register if unable to be eliminated.  There is a current hazard register for the facility site covering all areas of service.  This was last reviewed November 2020.  The previous finding around hazard reporting has been addressed.  The health and safety representative completes environmental audits and walk-arounds of the facility.  Staff receive health and safety induction on employment and ongoing training as part of the mandatory education programme.  Contractors receive a health and safety induction.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the analysis of falls and the identification of falls prevention strategies including resident checks, sensor mats, post-falls reviews and individual resident interventions on a case-by-case basis to minimise future falls.  The service aims to reduce falls by 25% over the next year and have developed a quality improvement plan involving the PSC nurse consultant, GP and physiotherapist.  Location of falls are analysed for example poor lighting near a doorway was identified and strip lighting placed around the frame.  There have been no further falls in that location (link dementia are tracer 1.3.3.3).  Monthly data is currently showing a downward trend for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 set of data relating to adverse, unplanned and untoward events.  The data is generated on the Leecare system and links to the organisational benchmarking programme and this is able to be used for comparative purposes with other similar services.  Trends and analysis information are available to staff.  Twenty-one incident forms across the three levels of care for November 2020 were reviewed.  All incident forms (skin tears, falls, bruise, one stage 3 pressure injury and behaviours) had been fully completed and residents reviewed by a RN.  Progress notes detailed RN follow-up, corrective actions and relative notification.  Neurological observations had been completed as per protocol for unwitnessed falls with potential head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facility manager and clinical nurse manager confirmed that there is an awareness of the requirement to notify relevant authorities in relation to essential notifications.  There have been six section 31 notifications since the last audit including a police investigation for intruder, one wandering resident, three unstageable pressure injuries (two facility and one community acquired) and one non-facility acquired stage 3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influenza-like outbreak since the last audit (April 2020).  Notification to the DHB was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are in place, which includes the recruitment and staff selection process.  All recruitment documentation is centralised at head office with electronic files maintained.  Relevant checks are completed to validate the individual’s qualifications and experience as evidenced in the six staff files selected for review (one clinical coordinator, one RN, one enrolled nurse, one healthcare assistant (HCA), one diversional therapist and one cook).  All files contained a job description, completed orientation and current performance appraisal.  Care staff interviewed stated that they believed new staff were adequately orientated to the service.  Role-specific orientation for HCAs include completion of level 2 Careerforce.  A senior HCA is the facility Careerforce assessor.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practising certificates for RNs and allied health professionals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in-service education programme includes mandatory training days for RNs (professional and core clinical days) and HCAs and other support staff.  There are three cycles of training days which are rotated each year.  Staff are required to attend the mandatory training days, which includes health and safety, infection control and Eden principles and speakers, including the facility manager and clinical manager.  Records of attendance at the training days demonstrated that staff attend as required.  Individual record of training attendance is maintained.  There is additional education offered though the DHB and hospice.  The physiotherapist provides regular safe manual handling sessions.  Staff complete competencies relevant to their role including medication competencies.  Additional training was provided related to Covid-19 and competencies for donning and doffing of personal protective equipment were completed for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six RNs, two clinical coordinators, one clinical nurse manager and two ENs on staff.  Four RNs, two clinical coordinators and two ENs have completed interRAI training.  The CNM is in the process of completing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11 HCAs who work in the dementia unit.  Seven HCAs have completed level four dementia unit standards.  One HCA employed over 18 months has experienced delays in completion due to Covid-19.  There are three newly employed HCAs to commence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Sufficient staff are rostered to manage the care requirements of the residents.  The facility manager and clinical nurse manager work full-time Monday to Friday.  There are two hospital coordinators.  One covers the hospital wings and the other covers the rest home and dementia care unit.  They cover seven mornings a week with one working Sunday to Thursday and the other Tuesday to Saturday.  The clinical nurse manager and two clinical coordinators provide clinical on call cover.  There is one  RN on duty each morning who is supported by two EN’s with one working Sunday to Thursday and the other Tuesday to Saturday.  There is one RN on afternoon and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Matai dementia care unit has 18 beds and 14 residents on the day of audit.  There are two HCAs on the full morning shift and full afternoon shift.  There is one HCA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The 13 dual purpose rooms (including one double room) are located within the rest home wings.  In the 26-bed rest home – Kauri, there were13 rest home residents and three hospital level residents and in the Pohutukawa wing there are seven beds with four hospital residents and two rest home residents.  There are two HCAs on the full morning and afternoon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hospital wings: Kowhai 12 beds with eight hospital residents and one rest home resident, Rimu 4 beds with three hospital residents and Totara 14 beds with 10 hospital residents and four rest home residents.  The DHB fund four hours per day for an additional HCA to meet the required supports for one bariatric resident.  The funding is reviewed three-monthly.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morning shifts there are four HCAs working the full shifts (with staggered start and finish times) plus two flexi shifts 8 am to 2.30 pm which can be extended or decreased to meet resident acuity and occupancy.  On the afternoons there are five HCAs on the full shift with three finishing at 10 pm.  There is one afternoon flexi shift (4-9 pm) which can be extended or decreased to meet resident acuity and occupancy.  Staff are allocated to the hospital wings for each shift.  On night shift there are three HCAs (one rest home and two hospital).  Hospital HCAs provide support to the rest home and dementia care unit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staff for activities, cleaning and laundry services and food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files were sampled from across each of the three levels of care.  The service uses an electronic medication system.  The medication management policies comply with medication legislation and guidelines.  Medicines are appropriately stored in accordance with relevant guidelines and legislation.  Resident’s medicines are stored securely in the medication rooms/cupboards in each of the three areas (rest home, hospital and dementia).  The medication rooms (along with two fridges) have their temperatures recorded and action taken if required to ensure temperatures remain within the guidelines range.  </w:t>
            </w:r>
          </w:p>
          <w:p w:rsidR="00EB7645" w:rsidRPr="00BE00C7" w:rsidP="00BE00C7">
            <w:pPr>
              <w:pStyle w:val="OutcomeDescription"/>
              <w:spacing w:before="120" w:after="120"/>
              <w:rPr>
                <w:rFonts w:cs="Arial"/>
                <w:b w:val="0"/>
                <w:lang w:eastAsia="en-NZ"/>
              </w:rPr>
            </w:pPr>
            <w:r w:rsidRPr="00BE00C7">
              <w:rPr>
                <w:rFonts w:cs="Arial"/>
                <w:b w:val="0"/>
                <w:lang w:eastAsia="en-NZ"/>
              </w:rPr>
              <w:t>Medication administration practice complies with the medication management policy for a medication round in each of the areas observed.  Registered nurses, enrolled nurses and healthcare assistants administer medicines.  All staff that administer medicines are competent and have received medication management training.  The facility has recently moved to the use of robotic packaging of medications.  The RN on duty reconciles the delivery and documents this.  The medical practitioner completes medication charting correctly and there was evidence of three-monthly reviews by the GP.  There were no residents self-administering medicines at the time of audit.  There are no standing orders.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fully functional kitchen, and all food is cooked on site.  There is a food services manual in place to guide staff.  There is a food control plan that expires 23 January 2021.  Cleaning schedules are detailed and evidence of them being consistently completed was available.  Temperature monitoring of fridges and freezers was consistent.  The previous findings have been addressed.</w:t>
            </w:r>
          </w:p>
          <w:p w:rsidR="00EB7645" w:rsidRPr="00BE00C7" w:rsidP="00BE00C7">
            <w:pPr>
              <w:pStyle w:val="OutcomeDescription"/>
              <w:spacing w:before="120" w:after="120"/>
              <w:rPr>
                <w:rFonts w:cs="Arial"/>
                <w:b w:val="0"/>
                <w:lang w:eastAsia="en-NZ"/>
              </w:rPr>
            </w:pPr>
            <w:r w:rsidRPr="00BE00C7">
              <w:rPr>
                <w:rFonts w:cs="Arial"/>
                <w:b w:val="0"/>
                <w:lang w:eastAsia="en-NZ"/>
              </w:rPr>
              <w:t>A resident nutritional profile is developed for each resident on admission and provided to the kitchen staff.  This document is reviewed at least six-monthly as part of the care plan review.  The kitchen meets the needs of residents who require special diets and the kitchen manager (appointed two months prior to audit) works closely with the RNs on duty.  There is another cook and six kitchenhands.  All staff have food safety training and there is further training arranged for 18 December 2020.  There was evidence that there are additional nutritious snacks available over the 24-hour period in the secure dementia unit.  The rest home and hospital have a buffet meal system for all residents and staff will serve meals for those who are unable to serve themselves or wish to be served.  Mealtimes observed in all units evidenced that staff were always available to assist and support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follows a rotating seasonal menu which has been reviewed by the PSC contracted dietitian (due for review March 2021).  There is special equipment available for residents if required.  All food is stored appropriately.  Residents and the family members interviewed were mostly happy with the quality and variety of food served and remarked on some positive recent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(RNs) and HCAs follow the care plan and report progress against the care plan each shift at handover.  When a resident’s condition alters, the registered nurse initiates a review and if required, arranges a GP visit.  There is evidence of three-monthly medical reviews or earlier for health status changes.  Residents and relatives interviewed confirmed care delivery and support by staff is consistent with their expectations.  Families confirmed they were informed of any changes to resident’s health status.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there are adequate continence and dressing supplies.  On the days of audit, supplies of these products were sighted.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were in place for all identified wounds.  There were twenty-seven wounds on the day of audit including three pressure injuries (two hospital level care, one rest home level care) one of which was facility acquired.  One resident, admitted with an unstageable pressure injury (Section 31 notification was evidenced), showed the pressure injury now 95% healed.  All wounds have been reviewed in appropriate timeframes.  The RNs have access to specialist nursing wound care management advice through the district nursing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and HCAs demonstrated an understanding of the individualised needs of residents.  There was evidence of pressure injury prevention interventions such as repositioning charts.  Monitoring charts had been consistently documented as required including food and fluid charts, monitoring of bowels and regular (monthly or more frequently if required) weighs.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 full-time diversional therapist (DT) and two part time activity staff (44 hours combined each week) who along with the DT provide activities seven days a week with assistance from volunteers (approximately 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set activity programme for the facility providing for the needs of hospital and rest home level residents in various spaces through the facility.  The previous finding relating to no specific activity plan for the dementia residents has been addressed with a plan now in place and the appointment of an activities person to work specifically with the dementia residents.  The activity plans are resident-focused and are planned around meaningful everyday activities and include a men’s group, sunshine club, quizzes, newspaper reading, bingo, knitting, gardening, walking clubs, van outings and themed celebrations.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the residents have regular input into review of the wider programme (one-to-one, coffee club, monthly resident meetings and resident surveys) and this feedback is considered in the development of the resident’s activity programme.  There are individualised activity plans including specific interests for the younger persons.  </w:t>
            </w:r>
          </w:p>
          <w:p w:rsidR="00EB7645" w:rsidRPr="00BE00C7" w:rsidP="00BE00C7">
            <w:pPr>
              <w:pStyle w:val="OutcomeDescription"/>
              <w:spacing w:before="120" w:after="120"/>
              <w:rPr>
                <w:rFonts w:cs="Arial"/>
                <w:b w:val="0"/>
                <w:lang w:eastAsia="en-NZ"/>
              </w:rPr>
            </w:pPr>
            <w:r w:rsidRPr="00BE00C7">
              <w:rPr>
                <w:rFonts w:cs="Arial"/>
                <w:b w:val="0"/>
                <w:lang w:eastAsia="en-NZ"/>
              </w:rPr>
              <w:t>An activity profile is completed on admission in consultation with the resident/family (as appropriate).  Relatives interviewed advised that the activity programme was interesting with lots of choice and the residents were encouraged to participate.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files reviewed the recreational plans had been reviewed six-monthly at the same time as the care plans were reviewed.  Activity participation was noted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all initial care plans within three weeks of admission.  All care plans are on the Leecare system and evaluation and changes to care plans are made on an ongoing basis.  Long-term care plans are reviewed at least six-monthly by the multidisciplinary team (MDT).  Families are invited to be involved in the reviews. Reassessments have been completed using interRAI for all residents six-monthly or sooner for residents who have had a significant change in health status.  Short-term care plans were evaluated regularly and either resolved or added to the long-term care plan if the problem is ongoing.  There was at least a three-monthly review by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which expires 1 September 2021.  A maintenance person undertakes the reactive repairs and planned maintenance.  All medical and electrical equipment has been serviced and/or calibrated.  Hot water temperatures are monitored and managed within 43-45 degrees Celsius.  The facility has sufficient space for residents to mobilise using mobility aids.  External areas and gardens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access to safely designed external areas that have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area has safe access to the outdoor area, which is easy to access and is well maintained.  There are also quiet low stimulus areas that provide privacy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they had enough equipment to safely deliver the cares as outlined in the resident care plans including bariatric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coordinator/CNM (supported by the facility manager) uses the information obtained through surveillance to determine infection control activities, resources and education needs at the facility.  The RNs complete an infection event form which alerts the infection control coordinator of resident infections.  Monthly infection events are collated on the Leecare system with an end of month trends and analysis report completed by the CNM.  Corrective actions for events above the benchmarking KPIs is reported to the senior team and discussed at facility clinical and staff meetings.  The service has a goal to reduce urinary tract infections by 50% and have introduced Hiprex in conjunction with good infection control practice and increased fluids.  The data is currently demonstrating a downward trend.  Internal infection control audits also assist the service in evaluating infection control needs.  The service continues to screen visitors and contractors on entry.  There are sufficient supplies of personal protective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support of the use of enablers and restraints.  The policy meets the intent of the restraint minimisation standards.  The clinical nurse manager is the restraint coordinator and has a job description which defines the responsibility of the role.  There was one rest home resident with voluntary use of an enabler (bedrails) and one hospital resident with a restraint (bedrails) on the day of audit.  All required documentation and monitoring were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minimisation and enablers and challenging behaviour education is completed on orientation and included in the mandatory training days for all care staff.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Levin Home for War Veterans</w:t>
    </w:r>
    <w:bookmarkEnd w:id="58"/>
    <w:r>
      <w:rPr>
        <w:rFonts w:cs="Arial"/>
        <w:sz w:val="16"/>
        <w:szCs w:val="20"/>
      </w:rPr>
      <w:tab/>
      <w:t xml:space="preserve">Date of Audit: </w:t>
    </w:r>
    <w:bookmarkStart w:id="59" w:name="AuditStartDate1"/>
    <w:r>
      <w:rPr>
        <w:rFonts w:cs="Arial"/>
        <w:sz w:val="16"/>
        <w:szCs w:val="20"/>
      </w:rPr>
      <w:t>15 December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