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The Booms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Booms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November 2020</w:t>
      </w:r>
      <w:bookmarkEnd w:id="7"/>
      <w:r w:rsidRPr="009418D4">
        <w:rPr>
          <w:rFonts w:cs="Arial"/>
        </w:rPr>
        <w:tab/>
        <w:t xml:space="preserve">End date: </w:t>
      </w:r>
      <w:bookmarkStart w:id="8" w:name="AuditEndDate"/>
      <w:r w:rsidR="00A4268A">
        <w:rPr>
          <w:rFonts w:cs="Arial"/>
        </w:rPr>
        <w:t>12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The Booms Care Home provides rest home, hospital and dementia levels of care for up to 69 residents. There were 61 residents during the audit.</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a registered nurse who has been in the role for a year.  She was previously a clinical manager.  She is supported by a  Bupa relief clinical manager with considerable experience in aged care.  The service is currently recruiting for a new clinical manager.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This audit has identified one area requiring improvement around documenting care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administrative staff, a relief clinical manager, registered nurses, caregivers and support staff.  Quality activities generate improvements in practice and service delivery.  Monthly staff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r w:rsidRPr="00A4268A">
        <w:rPr>
          <w:rFonts w:eastAsia="Calibri"/>
        </w:rPr>
        <w:t xml:space="preserve">The residents’ files are appropriate to the service type.  Residents entering the service have all relevant initial information recorded within 24 hours of entry into the resident’s individual record.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practitioner/nurse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GP/nurse practitioner (NP).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Residents were satisfied with the meals and commented positively on the baking provided. There are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reactive and planned maintenance programme in place.  Chemicals are stored safely throughout the facility.  There is sufficient space to allow the movement of residents around the facility using mobility aids.  The internal areas are able to be ventilated and heated.  The outdoor areas are safe and easily accessible, including a safe and secure dementia unit garden.  Emergency systems are in place in the event of a fire or other emergency. There is a first aider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There were two residents using bedrails. Six residents were using enablers. A registered nurse is the designated restraint coordinator. Staff are provided with training in restraint minimisation and challenging behaviour management, which begins during their orientation.  Staff are expected to complete a restraint minimisation competency every year.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registered nurse is the infection control coordinator who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were no reported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the entrance to the facility.  Information about complaints is provided on admission.  Interviews with residents and families demonstrated their understanding of the complaints process.  Staff interviewed including: four caregivers, two registered nurses (RNs), the cook,  a housekeeper and the activities person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Twelve complaints have been received since January 2020, six were reviewed.  Each verbal or written complaint included an investigation, met expected timeframes and corrective actions were put into place where indicated.  Complaints are linked to the quality and risk management system.  All six complaints had been signed off as resolved.  Four of the complaints were around resident care.  All four documented a post complaint follow up including, a debrief for staff, additional training and / or individual staff follow up.  The central Bupa quality team provided assistance to complaints resolution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that issues are addressed promptly and that they feel comfortable to bring up any concerns with the care home manager and/or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 staff to their responsibility to notify family/next of kin of any accident/incident and ensure full and frank open disclosure occurs.  A record of communication with families is retained in each resident file.  Three hospital relatives and  three with a family member in the dementia unit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also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Booms Home and Hospital (The Booms) is owned and operated by Bupa Care Services NZ.  They provide rest home, dementia and hospital (medical and geriatric) levels of care for up to 69 residents.  On the day of audit, the facility’s occupancy was 61.  There were 11 rest home level residents, 19 dementia level residents and 31  hospital level residents.  There were two hospital and one dementia level care resident funded through the post-acute convalescent care contract (PACC)  and two rest home residents funded through the long-term chronic conditions contract ( LTS-CHC).  All remaining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The Bupa organisation has documented vision and values statements that are shared with staff and are displayed.  There is an overall Bupa strategic plan and risk management plan.  The Booms has specific annual quality goals identified that link to the strategic plan and are reviewed each month in the staff/quality meetings. Quality goals for 2020 include: staff orientation and training and falls reduction for residents. The health and safety goal is to ensure incidents are logged onto Riskman within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Booms has an experienced care home manager who is a practising registered nurse (RN).  She has been in the role for a year having been the clinical manager prior to this role. The care home manager is supported by a Bupa relief clinical manager/RN who is experienced in the role.  The Booms is currently recruiting for a permanent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at least eight hours annually of professional development activities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Booms continues to implement the Bupa quality and risk management programme.  Interviews with the care home manager and staff reflected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The Bupa head office sends a monthly information sheet to all Bupa facilities. The information sheet communicates new policies, changes to policy, information, reminders, education due, Covid information and quality processes (as examples) each month.  This information is communicated to staff, evidenced in meeting minutes and on the staff noticeboard.</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documented.  A quality plan is documented annually with documentation reviewed confirming that a review of the 2020 plan has been completed.  Quality initiatives for 2020 included reducing falls, reducing skin tears and improving staff training and orientation. The health and safety goal included timely logging of all issues onto Riskman.  Annual resident and relative surveys document an improvement over 2020 from 2019.  Posters were posted for residents and relatives documenting issues raised and the action the service will be taking (“you said- we did”).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to two monthly quality meeting minutes sighted evidenced staff discussion around progress towards quality goals, health and safety, infection control, complaints and concerns and survey feedback. The service collates accident/incident and infection control data using the Bupa quality database.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also included: staff meetings, clinical review meetings and RN meetings. Daily head of department meetings are also implemented.</w:t>
            </w:r>
          </w:p>
          <w:p w:rsidR="00EB7645" w:rsidRPr="00BE00C7" w:rsidP="00BE00C7">
            <w:pPr>
              <w:pStyle w:val="OutcomeDescription"/>
              <w:spacing w:before="120" w:after="120"/>
              <w:rPr>
                <w:rFonts w:cs="Arial"/>
                <w:b w:val="0"/>
                <w:lang w:eastAsia="en-NZ"/>
              </w:rPr>
            </w:pPr>
            <w:r w:rsidRPr="00BE00C7">
              <w:rPr>
                <w:rFonts w:cs="Arial"/>
                <w:b w:val="0"/>
                <w:lang w:eastAsia="en-NZ"/>
              </w:rPr>
              <w:t>There is a robust internal audit programme that covers all aspects of the service.  All internal audits have been completed as per schedule with a corrective action plan where shortfalls have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ten accident/incident reports generated electronically on Riskman.  Monthly reports are generated, which are discussed at the quality meeting, health and safety meeting and, RN meetings. Individual resident incidents are also part of the clinical review meetings.   Action plans were documented for adverse incident trends and for trends outside the set Bupa parameters.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not all  been completed according to Bupa policy (link 1.3.6.1). The next of kin had been notified for all required incidents/accidents. The RNs and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could describe situations that would require reporting to relevant authorities. The service has not needed to report any issues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 recruitment and staff selection processes.  Relevant checks are completed to validate the individual’s qualifications, experience and veracity. Copies of up to date  practising certificates continue to be held for all health professionals. Six staff files were reviewed (two RNs, two caregivers, an activity coordinator and one cleaner).  Reference checks are completed before employment is offered.  The service has an orientation programme in place that provides new staff with relevant information for safe work practice.  The orientation package is specific to the job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that is complimented by toolbox talks during handovers and a range of annual competency assessments. In-service education is being rostered as an annual study day; this has ensured 100% attendance for mandatory subjects. There is a minimum of one staff available twenty-four hours a day, seven days a week with a current first aid/CPR certificate.    There are eight RNs plus the manager and clinical manager.  Five are interRAI trained (including the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Twelve caregivers are regularly rostered to work in the dementia unit. Ten have completed the required dementia qualification and two are in the process.  Dementia training is linked to the Bupa ‘person first’ training and all staff who work in the dementia unit are required to undertake person first training, staff in the dementia unit (and other areas)  were all  knowledgeable regarding the person first philosophy.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to manage the care requirements of the residents.  Extra staff are called on for increased residents' requirements with examples provided.</w:t>
            </w:r>
          </w:p>
          <w:p w:rsidR="00EB7645" w:rsidRPr="00BE00C7" w:rsidP="00BE00C7">
            <w:pPr>
              <w:pStyle w:val="OutcomeDescription"/>
              <w:spacing w:before="120" w:after="120"/>
              <w:rPr>
                <w:rFonts w:cs="Arial"/>
                <w:b w:val="0"/>
                <w:lang w:eastAsia="en-NZ"/>
              </w:rPr>
            </w:pPr>
            <w:r w:rsidRPr="00BE00C7">
              <w:rPr>
                <w:rFonts w:cs="Arial"/>
                <w:b w:val="0"/>
                <w:lang w:eastAsia="en-NZ"/>
              </w:rPr>
              <w:t>Both the acting clinical manager and care home manager are RNs who work Monday – Friday. They are supported by a full-time unit coordinator/RN. The service was in the  final stages of recruiting a permanent clinical manager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Dementia wing has 19 residents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unit coordinator on duty Monday to Friday, an additional senior caregiver is rostered for the AM shifts at the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Two caregivers are rostered, both full shifts. PM: Three caregivers, two full shifts and one shorter shift. Nights: one caregiver.   An activities staff is rostered seven days a week for six hours per day. </w:t>
            </w:r>
          </w:p>
          <w:p w:rsidR="00EB7645" w:rsidRPr="00BE00C7" w:rsidP="00BE00C7">
            <w:pPr>
              <w:pStyle w:val="OutcomeDescription"/>
              <w:spacing w:before="120" w:after="120"/>
              <w:rPr>
                <w:rFonts w:cs="Arial"/>
                <w:b w:val="0"/>
                <w:lang w:eastAsia="en-NZ"/>
              </w:rPr>
            </w:pPr>
            <w:r w:rsidRPr="00BE00C7">
              <w:rPr>
                <w:rFonts w:cs="Arial"/>
                <w:b w:val="0"/>
                <w:lang w:eastAsia="en-NZ"/>
              </w:rPr>
              <w:t>Hospital wing with 30 residents at the time of audit: One RN is rostered on each shift.  AM: five caregivers are rostered (two full shifts and three short shifts); PM four caregivers are rostered; (two full shifts and two short shifts). Nights: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wing, 11 residents at the time of audit: AM: two caregivers are rostered (one 7.00 am – 3.00 pm and one 7.00 am – 1.00 pm); PM two caregivers are rostered (3.00 pm – 9.00 pm and 4.30 pm – 10.30 pm); nights: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rostered specifically for the rest home and hospital five days and week and seven days a week for the dementia unit.  There are separate cleaning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indicated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two residents self-administering on the day of audit, each resident had a safe place to store medication and each had an up to date assessment and consent. There are no standing orders in use. There are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RNs and senior medication competent caregivers administer medications. Staff have up to date medication competencies and there has been medication education in the last year. Registered nurses have syringe driver training completed by the hospice. The medication fridge temperature is checked daily and medication room temperature had been commenced.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equipped commercial kitchen. The majority of food is prepared and cooked on-site.  All kitchen staff have completed food safety training. A food services manual is available to ensure that all stages of food delivery to residents comply with standards, legislation and guidelines.  All fridges and freezer temperatures are recorded daily on the recording sheet sighted. Food temperatures are recorded daily. The food control plan has been approved until September 2021.  All food in the freezer and fridge was labelled and dated.  All residents have a nutritional profile developed on admission, which identifies their dietary requirements, likes and dislikes. This profile is reviewed six-monthly as part of their care plan review.  Changes to residents’ dietary needs are communicated to the kitchen staff.  Residents’ weights are recorded routinely each month or more frequently if required.  Residents and relatives interviewed reported satisfaction with food choices and meals, which were well presented. The four-weekly menu cycle is approved by the Bupa dietitian. There are snacks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reviewed did not include all interventions to reflect the resident’s current needs.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Wounds documented on the wound logs included six residents with skin tears in the dementia unit, six at rest home level and 13 at hospital level, including one stage one pressure injury. Wound documentation was reviewed for all wounds.  Wound assessment and management plans were documented including regular evaluations. The clinical manager reviews all wounds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a range of equipment was readily available as needed including hoists and manual handling equipment. Caregivers reported that equipment was made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documented and examples sighted included (but not limited to), weight and vital signs, pain, food and fluid, turning charts and behaviour monitoring as required, however neurological observations and blood glucose monitoring were not always completed according to the care plan or Bupa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(diversional therapist) and one activities assistant who work four days on and four days off in the rest home and hospital.  There are two activities assistants who each work four days on and four days off in the dementia unit. The Booms continues to provide a varied and interesting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and residents also have a copy in their rooms. Residents have the choice of a variety of activities in which to participate, and every effort is made to ensure activities are meaningful and tailored to residents’ needs. These include exercises, games, quizzes, music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Individual activities are provided in resident’s rooms or wherever applicable for residents who prefer to stay in their room or who need individual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A copy of the programme is available in the lounges,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During the lockdown each resident wrote a personal message on a white board (or the activity coordinator wrote it for them). A photo was taken of the resident with the board and sent to families.  Families reported that this gave them great comfort and was recognised as ‘a good idea’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Six monthly assessments included a multidisciplinary review to which families were invited. 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30 June 2021. There is a maintenance person on-site for 30 hours a week.  Contractors are used when required.  The gardener is contracted.</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has been tested and tagged.  The hoist and scales are checked annually.  Hot water temperatures have been monitored randomly in resident areas and were within the acceptable range. There is a mixture of carpet and vinyl flooring throughout the rest home and hospital.  All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The dementia unit garden is securely fenced.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all levels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ICC collates information obtained through surveillance to determine infection control activities and education needs in the facility.  Infection control data including trends is discussed at staff and management meetings.  Meeting minutes are available to staff.  Trends are identified and analysed, and preventative measures put in place.  The organisation completes benchmarking across Bupa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hospital level residents using bedrails as a restraint. Six hospital level residents were using enablers (one lap belt and five bedrails).</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She understands strategies around restraint minimisation.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and clinical review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6"/>
        <w:gridCol w:w="1280"/>
        <w:gridCol w:w="4473"/>
        <w:gridCol w:w="4598"/>
        <w:gridCol w:w="1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residents and the nurse practitioner all agreed that the care provided is of a high standard.  A wide range of equipment was readily available to assist care staff  providing care. The RNs reported a supportive management  and access to allied service. Not all care plan interventions were documented as needed and not all monitoring was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in the dementia unit did not have specific interventions to manage behaviours that challenge documented, the same resident did not have blood sugar monitoring documented according the time frames in the care plan.  (ii) Of seven fall related incident forms reviewed that required neurological observations, three were not according to Bupa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care plans document the care and interventions needed.  (ii), Ensure that all monitoring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The Booms Home &amp; Hospital</w:t>
    </w:r>
    <w:bookmarkEnd w:id="58"/>
    <w:r>
      <w:rPr>
        <w:rFonts w:cs="Arial"/>
        <w:sz w:val="16"/>
        <w:szCs w:val="20"/>
      </w:rPr>
      <w:tab/>
      <w:t xml:space="preserve">Date of Audit: </w:t>
    </w:r>
    <w:bookmarkStart w:id="59" w:name="AuditStartDate1"/>
    <w:r>
      <w:rPr>
        <w:rFonts w:cs="Arial"/>
        <w:sz w:val="16"/>
        <w:szCs w:val="20"/>
      </w:rPr>
      <w:t>11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