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Kingswood Healthcare Morrinsville Limited - Kingswood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Kingswood Healthcare Morrinsville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Kingswood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December 2020</w:t>
      </w:r>
      <w:bookmarkEnd w:id="7"/>
      <w:r w:rsidRPr="009418D4">
        <w:rPr>
          <w:rFonts w:cs="Arial"/>
        </w:rPr>
        <w:tab/>
        <w:t xml:space="preserve">End date: </w:t>
      </w:r>
      <w:bookmarkStart w:id="8" w:name="AuditEndDate"/>
      <w:r w:rsidR="00A4268A">
        <w:rPr>
          <w:rFonts w:cs="Arial"/>
        </w:rPr>
        <w:t>2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In the men’s unit, an office has been reconfigured into a bedroom and cupboard space into an office, increasing the total number of beds by 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The provider intends to build a 30-bed psychogeriatric unit on the existing site adjacent to the units. Completion is expected by April 2021.</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Kingswood Rest Home is certified to provide rest home and dementia level care for up to 46 residents in three separate units on the same site. The facility is owned by Kingswood Healthcare Morrinsville Limited and is managed by a general manager. Residents and families stated the care provided is of a high standard.</w:t>
      </w:r>
    </w:p>
    <w:p w:rsidRPr="00A4268A">
      <w:pPr>
        <w:spacing w:before="240" w:line="276" w:lineRule="auto"/>
        <w:rPr>
          <w:rFonts w:eastAsia="Calibri"/>
        </w:rPr>
      </w:pPr>
      <w:r w:rsidRPr="00A4268A">
        <w:rPr>
          <w:rFonts w:eastAsia="Calibri"/>
        </w:rPr>
        <w:t>This certification audit was undertaken to establish compliance with the Health and Disability Service Standards and the service’s contract with the District Health Board. The audit process included review of policies and procedures, review of residents’ and staff files, observations and interviews with residents, families, managers, staff, a general practitioner, a psychiatrist and a hospice clinical nurse specialist.</w:t>
      </w:r>
    </w:p>
    <w:p w:rsidRPr="00A4268A">
      <w:pPr>
        <w:spacing w:before="240" w:line="276" w:lineRule="auto"/>
        <w:rPr>
          <w:rFonts w:eastAsia="Calibri"/>
        </w:rPr>
      </w:pPr>
      <w:r w:rsidRPr="00A4268A">
        <w:rPr>
          <w:rFonts w:eastAsia="Calibri"/>
        </w:rPr>
        <w:t>Three continuous improvement ratings have been awarded relating to the male only dementia unit, the implementation of Spark of Life and the Eden alternative concept and the management of Covid-19 following exposure to residents, families, staff and the local community.</w:t>
      </w:r>
    </w:p>
    <w:p w:rsidRPr="00A4268A">
      <w:pPr>
        <w:spacing w:before="240" w:line="276" w:lineRule="auto"/>
        <w:rPr>
          <w:rFonts w:eastAsia="Calibri"/>
        </w:rPr>
      </w:pPr>
      <w:r w:rsidRPr="00A4268A">
        <w:rPr>
          <w:rFonts w:eastAsia="Calibri"/>
        </w:rPr>
        <w:t>There are no areas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requiring care at Kingswood Healthcare Morrinsville Limited.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in a manner that respects the choices, personal privacy, independence, individual needs, and dignity of residents. Staff were observed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 general manager is responsible for the management of complaints and a complaints register is maintained. There is currently one complaint investigation being undertaken by the Health and Disability Commissioner.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Kingswood Healthcare Morrinsville Limited is the governing body and is responsible for the service provided. The business and strategic plan includes a mission statement, vision, values, principles and goals. Quality and risk management systems are fully implemented at Kingswood Rest Home and documented systems are in place for monitoring the services provided, including regular reporting by the general manager to the two directors.</w:t>
      </w:r>
    </w:p>
    <w:p w:rsidRPr="00A4268A">
      <w:pPr>
        <w:spacing w:before="240" w:line="276" w:lineRule="auto"/>
        <w:rPr>
          <w:rFonts w:eastAsia="Calibri"/>
        </w:rPr>
      </w:pPr>
      <w:r w:rsidRPr="00A4268A">
        <w:rPr>
          <w:rFonts w:eastAsia="Calibri"/>
        </w:rPr>
        <w:t>The facility is managed by an experienced and suitably qualified general manager. The general manager is supported by the directors and the clinical manager.</w:t>
      </w:r>
    </w:p>
    <w:p w:rsidRPr="00A4268A">
      <w:pPr>
        <w:spacing w:before="240" w:line="276" w:lineRule="auto"/>
        <w:rPr>
          <w:rFonts w:eastAsia="Calibri"/>
        </w:rPr>
      </w:pPr>
      <w:r w:rsidRPr="00A4268A">
        <w:rPr>
          <w:rFonts w:eastAsia="Calibri"/>
        </w:rPr>
        <w:t>An internal audit programme is in place. Adverse events are documented on accident/incident forms. Corrective action plans are developed, implemented, monitored and signed off as being completed to address the issue/s that require improvement. Staff and residents’ meetings are held on a regular basis.</w:t>
      </w:r>
    </w:p>
    <w:p w:rsidRPr="00A4268A">
      <w:pPr>
        <w:spacing w:before="240" w:line="276" w:lineRule="auto"/>
        <w:rPr>
          <w:rFonts w:eastAsia="Calibri"/>
        </w:rPr>
      </w:pPr>
      <w:r w:rsidRPr="00A4268A">
        <w:rPr>
          <w:rFonts w:eastAsia="Calibri"/>
        </w:rPr>
        <w:t>Actual and potential risks including health and safety risks are identified and mitigated.</w:t>
      </w:r>
    </w:p>
    <w:p w:rsidRPr="00A4268A">
      <w:pPr>
        <w:spacing w:before="240" w:line="276" w:lineRule="auto"/>
        <w:rPr>
          <w:rFonts w:eastAsia="Calibri"/>
        </w:rPr>
      </w:pPr>
      <w:r w:rsidRPr="00A4268A">
        <w:rPr>
          <w:rFonts w:eastAsia="Calibri"/>
        </w:rPr>
        <w:t>Policies and procedures on human resources management are in place. Human resources processes are followed.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There is a documented rationale for determining staffing levels and skill mix. Staff are on call after hours.</w:t>
      </w:r>
    </w:p>
    <w:p w:rsidRPr="00A4268A">
      <w:pPr>
        <w:spacing w:before="240" w:line="276" w:lineRule="auto"/>
        <w:rPr>
          <w:rFonts w:eastAsia="Calibri"/>
        </w:rPr>
      </w:pPr>
      <w:r w:rsidRPr="00A4268A">
        <w:rPr>
          <w:rFonts w:eastAsia="Calibri"/>
        </w:rPr>
        <w:t>Residents’ information was accurately recorded, securely stored and not accessible to unauthorised people. Up to date, legible and relevant residents’ records are maintained by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at Kingswood Rest Home is based on the Spark of Life approach and is overseen by a qualified practitioner trained in implementing the Spark of Life philosophy. The programme hinges on the notion of person-centred care and provides residents with a variety of individual and group activities while maintaining resident’s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enrolled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and the family members of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Current building warrants of fitness are displayed in the units. A preventative and reactive maintenance programme includes equipment and electrical checks. </w:t>
      </w:r>
    </w:p>
    <w:p w:rsidRPr="00A4268A">
      <w:pPr>
        <w:spacing w:before="240" w:line="276" w:lineRule="auto"/>
        <w:rPr>
          <w:rFonts w:eastAsia="Calibri"/>
        </w:rPr>
      </w:pPr>
      <w:r w:rsidRPr="00A4268A">
        <w:rPr>
          <w:rFonts w:eastAsia="Calibri"/>
        </w:rPr>
        <w:t>Residents’ bedrooms provide single and double accommodation. Lounges, dining areas and alcoves are available.  External areas for sitting and shading are provided. 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are provided and used by staff. Chemicals, soiled linen and equipment are safely stored. All laundry is washed on site. Cleaning and laundry systems are audited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no residents using a restraint or enabler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Specialist infection prevention and control advice is accessed from an external advisory group and the Waikato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07"/>
        <w:gridCol w:w="1280"/>
        <w:gridCol w:w="99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Kingswood Rest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All but one resident’s file reviewed from residents in the secure unit had an activated Enduring Power of Attorney (EPOA) in place. Correspondence in relation to the resident with no EPOA in place evidenced ongoing support by Kingswood Rest Home in liaising with family to get this addressed.</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b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there is additional complaints information available. Two complaints have been received since the last audit and have been entered into the complaints register. The register meets the requirements of Right 10 of the Code. The complaints were reviewed, and actions taken were documented and completed within the timeframes specified in the Code.  Action plans reviewed evidenced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(GM) is responsible for complaint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currently a complaint investigation with the Health and Disability Commissioner (HDC) concerning the death of a resident in 2019. Documentation reviewed evidenced the facility has provided requested information to the HDC and a response has been received advising the facility that an ex-staff member is currently being investigated.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whānau, when interviewed reported being made aware of the Code and the Nationwide Health and Disability Advocacy Service (Advocacy Service) as part of the admission information provided and discussion with staff. The Code is displayed in common areas throughout the three buildings. Information on advocacy services, how to make a complaint and feedback forms are available at the entrance to each building.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whānau confirmed that Kingswood Rest Home provides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during discussion with families and the GP. All residents in the rest home have a private room. Each of the two secure units have a mixture of single and shared rooms. The curtaining in the shared rooms ensures privacy, in addition to the residents having access to private spaces to ensure privacy in conversation. All residents in shared rooms have been assessed as compatible and have the approval of residents’ family members to share a room.</w:t>
            </w:r>
          </w:p>
          <w:p w:rsidR="00EB7645" w:rsidRPr="00BE00C7" w:rsidP="00BE00C7">
            <w:pPr>
              <w:pStyle w:val="OutcomeDescription"/>
              <w:spacing w:before="120" w:after="120"/>
              <w:rPr>
                <w:rFonts w:cs="Arial"/>
                <w:b w:val="0"/>
                <w:lang w:eastAsia="en-NZ"/>
              </w:rPr>
            </w:pPr>
            <w:r w:rsidRPr="00BE00C7">
              <w:rPr>
                <w:rFonts w:cs="Arial"/>
                <w:b w:val="0"/>
                <w:lang w:eastAsia="en-NZ"/>
              </w:rPr>
              <w:t>Security cameras monitor common areas of all three buildings. Notices advise family members, residents, staff and visitors that surveillance cameras are operating.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10 residents and 15 staff members at Kingswood Rest Home at the time of audit who identify as Māori. Interviews verified staff can support residents and staff who identify as Māori to integrate their cultural values and beliefs. The principles of the Treaty of Waitangi are incorporated into day-to-day practice, as is the importance of whānau to Māori residents. There is a current Māori health plan developed with input from cultural advisers.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whānau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whānau when interviewed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The registered nurse (RN) has a record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diabetes nurse specialist, physiotherapist, wound care specialist, services for older persons mental health, and education of staff.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such as on-line forums, access to training at the Waikato District Health Board (WDHB), access to online learning hubs, access to external infection control advice to support contemporary good practice and access to in-service training opportunities.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w:t>
              <w:br/>
              <w:t>- a commitment to ongoing improvement in the management of challenging behaviours for people with dementia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reduction in the presentation of aggressive behaviours and the reduction in the use of psycho-trophic drugs </w:t>
              <w:br/>
              <w:t xml:space="preserve">- a commitment to providing a stimulating environment that enables residents to participate and be involved through the organisation’s commitment to the Spark of Life philosophy. </w:t>
              <w:br/>
              <w:t>The environment was observed to be calm and settled. Residents were interacting and participating in a range of opportunities available at Kingswood Rest Home. The psychiatrist when interviewed described the environment as a well-managed facility that is always seen to be calm.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of residents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WDHB when required. Staff knew how to do so. Staff reported interpreter services were rarely required due to the multi-cultural makeup of the staff, and their ability to communicate in a diverse range of languages,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Kingswood Rest Home is governed by Kingswood Healthcare Morrinsville Limited. The business is family owned and operated and consists of the GM and two directors. The business and strategic plan 2019-2020 outlines the mission, vision, policy statement, goals, targets and objectives and reflects a person/family-centred approach with the Spark of Life philosophy. The GM and directors meet once a month to discuss all activities concerning the facility. Review of the management meeting minutes confirmed this. The GM advised they also discuss matters daily and by email. </w:t>
            </w:r>
          </w:p>
          <w:p w:rsidR="00EB7645" w:rsidRPr="00BE00C7" w:rsidP="00BE00C7">
            <w:pPr>
              <w:pStyle w:val="OutcomeDescription"/>
              <w:spacing w:before="120" w:after="120"/>
              <w:rPr>
                <w:rFonts w:cs="Arial"/>
                <w:b w:val="0"/>
                <w:lang w:eastAsia="en-NZ"/>
              </w:rPr>
            </w:pPr>
            <w:r w:rsidRPr="00BE00C7">
              <w:rPr>
                <w:rFonts w:cs="Arial"/>
                <w:b w:val="0"/>
                <w:lang w:eastAsia="en-NZ"/>
              </w:rPr>
              <w:t>Kingswood Rest Home is managed by a GM who has been in the position for 10 years. Prior to this position, the GM has worked for 20 years in a private hospital offshore and has held both management and administration positions. The GM is supported by the directors and the clinical manager (CM). The GM reported they also oversee the sister facility nearby and spend most of their time at Kingswood Rest Home. The CM has been in their role since May 2020. Prior to this position the CM was employed as an RN in October 2019. The CM is supported by an experienced RN from the sister facility in a nearby town. Responsibilities and accountabilities are defined in job descriptions and an individual employment agreement. The GM and CM have good knowledge of the sector, regulatory and reporting requirements and has attended appropriate forums. The provider has advised HealthCERT of the appointment of the CM.</w:t>
            </w:r>
          </w:p>
          <w:p w:rsidR="00EB7645" w:rsidRPr="00BE00C7" w:rsidP="00BE00C7">
            <w:pPr>
              <w:pStyle w:val="OutcomeDescription"/>
              <w:spacing w:before="120" w:after="120"/>
              <w:rPr>
                <w:rFonts w:cs="Arial"/>
                <w:b w:val="0"/>
                <w:lang w:eastAsia="en-NZ"/>
              </w:rPr>
            </w:pPr>
            <w:r w:rsidRPr="00BE00C7">
              <w:rPr>
                <w:rFonts w:cs="Arial"/>
                <w:b w:val="0"/>
                <w:lang w:eastAsia="en-NZ"/>
              </w:rPr>
              <w:t>Kingswood Rest Home holds contracts with the local DHB for rest home level care. Forty residents are under this contract. Two residents under 65 years are under the long-term chronic conditions contract and one resident who has been assessed as psychogeriatric is being funded by the DHB and the GM advised this resident is not under a contract and is to be reviewed by the DHB weekly. This resident has been residing at the facility in the men’s unit for a week. Discussion with the DHB and HealthCERT during the audit resulted in HealthCERT approving the resident to reside at Kingswood Rest Home.</w:t>
            </w:r>
          </w:p>
          <w:p w:rsidR="00EB7645" w:rsidRPr="00BE00C7" w:rsidP="00BE00C7">
            <w:pPr>
              <w:pStyle w:val="OutcomeDescription"/>
              <w:spacing w:before="120" w:after="120"/>
              <w:rPr>
                <w:rFonts w:cs="Arial"/>
                <w:b w:val="0"/>
                <w:lang w:eastAsia="en-NZ"/>
              </w:rPr>
            </w:pPr>
            <w:r w:rsidRPr="00BE00C7">
              <w:rPr>
                <w:rFonts w:cs="Arial"/>
                <w:b w:val="0"/>
                <w:lang w:eastAsia="en-NZ"/>
              </w:rPr>
              <w:t>The GM reported there is a shortage of psychogeriatric beds in the region. The owners intend building a new 30 bed psychogeriatric unit on the existing site with associated facilities. Twenty beds will be for psychogeriatric residents and 10 beds will be for residents considered to require a higher level of care and support.</w:t>
            </w:r>
          </w:p>
          <w:p w:rsidR="00EB7645" w:rsidRPr="00BE00C7" w:rsidP="00BE00C7">
            <w:pPr>
              <w:pStyle w:val="OutcomeDescription"/>
              <w:spacing w:before="120" w:after="120"/>
              <w:rPr>
                <w:rFonts w:cs="Arial"/>
                <w:b w:val="0"/>
                <w:lang w:eastAsia="en-NZ"/>
              </w:rPr>
            </w:pPr>
            <w:r w:rsidRPr="00BE00C7">
              <w:rPr>
                <w:rFonts w:cs="Arial"/>
                <w:b w:val="0"/>
                <w:lang w:eastAsia="en-NZ"/>
              </w:rPr>
              <w:t>A reconfiguration in the men’s unit has been completed and increases the number of beds from 17 to 18. The reconfiguration consists of a bedroom created from an existing office. The room is suitable for rest home level dementia care with an external window and bars for security, a wardrobe and bedside table. The created bedroom with office fittings removed provides adequate space and is fit for purpose. The resident residing in the room stated they are very happy with their accommodation. Cupboard space has been made into an office. The reconfiguration has not required any structural alterations.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CM/RN fills in for the GM when they are temporarily absent with support from the directors/owners and the RN from the sister facility nearby. If the CM is temporarily absent the GM advised an RN who is familiar with the facility will be contracted to fill the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strategic plan includes the quality plan with specific goals that guide the quality programme. This includes management of incidents/accidents, complaints, audit activities, resident and family satisfaction surveys, monitoring of outcomes, clinical incidents including bruising, skin tears, rashes, burns, infections, medication errors, falls, aggressive behaviours, other behaviours, staff injury and residents’ property.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collated and analysed, including audits, incidents/accidents, surveys and clinical indicators and entered electronically. Corrective actions are developed and implemented with evidence of re-auditing when a deficit is identified. Corrective actions evidenced close out and signoff. Quality and staff meetings are held regularly and include a range of activities. Meeting minutes evidenced reporting back to staff of corrective actions and trends as a result of analysing quality data. Month by month graphs are generated for clinical indicators. Staff interviewed confirmed they discuss quality data and what corrective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reviewed evidenced a high satisfaction with the services provided. Any concerns raised have been addressed as evidenced in the surveys with corrective actions closed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 legislative requirements. Policies are reviewed at least two yearly and were current. Obsolete policies are archived electronically. The GM reported new or reviewed policies scheduled are put in a folder in the three units for staff to read and sign off. Policies are held both electronically and in hard copy. Staff confirmed they are advised of updated policies and that the policies and procedures provide appropriate guidance for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Risk management guidelines and plan 2017-2020 was evidenced and included risks associated with all aspects of the operation. The hazard register is both organisational and site specific and includes clinical, human resources, legislative compliance, contractual and environmental risk. The hazard register included actual and potential hazards and the actions put in place to minimise or eliminate each hazard. Newly found hazards are communicated to staff and residents as appropriate. Staff confirmed they understood and implemented documented hazard identification processes.</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rating has been awarded relating to a men’s only secure unit created for men who display violent and other unacceptable behaviours. Extensive gardens, a men’s shed and responsibility for looking after the animals has resulted in a calm atmosphere with a decrease in violent behaviours and anti-psychotic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on incident/accident forms. Documentation reviewed and interviews with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An incident/accident policy is in place. Residents’ files evidenced communication with families following adverse events involving the resident, or any change in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are made aware of their essential notification responsibilities through job descriptions, policies and procedures, and professional codes of conduct. Review of staff files and other documentation confirmed this. Policy and procedures comply with essential notification reporting. The GM reported there have been no essential notifications (Section 31s) to HealthCERT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job descriptions which outline accountability, responsibilities and authority, employment agreements, references, completed orientation, competency assessments, education certificates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An orientation programme is in place and new staff are ‘buddied’. Staff performance is reviewed at the end of the orientation and annually thereafter. Orientation for staff covers all essential components of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In-service education is a focus at Kingswood Rest Home. The programme is the responsibility of the GM and CM. The programme has dementia education to the fore with all staff required to complete the four dementia specific modules in the specified timeframe required as set out in the ARRC agreement. These are provided in a small group setting and staff stated this is very successful and a good way to learn. A number of staff have also completed the dementia course provided by the university of Tasmania. External educators are also invited to provide on-going training. Some training programmed during the lockdowns has been reprogrammed for December 2020 including training sessions on managing challenging behaviours, dementia, delirium, psychogeriatric care and staff well-being - how to look after yourself. This education is provided by the clinical nurse specialist and RN from the mental health team from the DHB.</w:t>
            </w:r>
          </w:p>
          <w:p w:rsidR="00EB7645" w:rsidRPr="00BE00C7" w:rsidP="00BE00C7">
            <w:pPr>
              <w:pStyle w:val="OutcomeDescription"/>
              <w:spacing w:before="120" w:after="120"/>
              <w:rPr>
                <w:rFonts w:cs="Arial"/>
                <w:b w:val="0"/>
                <w:lang w:eastAsia="en-NZ"/>
              </w:rPr>
            </w:pPr>
            <w:r w:rsidRPr="00BE00C7">
              <w:rPr>
                <w:rFonts w:cs="Arial"/>
                <w:b w:val="0"/>
                <w:lang w:eastAsia="en-NZ"/>
              </w:rPr>
              <w:t>Individual records of education and attendance are held. Competencies were current including medication management. The CM and one of the two ENs are interRAI trained and have current competencies. There is at least one staff member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Qualification Authority education programme (Careerforce) is available for staff to complete and they are encouraged to do so. The facility uses an external assessor.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were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 to provide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GM reported the rosters are reviewed continuously and dependency levels of residents and the physical environment are considered. The rosters are separated showing staffing for the three units.</w:t>
            </w:r>
          </w:p>
          <w:p w:rsidR="00EB7645" w:rsidRPr="00BE00C7" w:rsidP="00BE00C7">
            <w:pPr>
              <w:pStyle w:val="OutcomeDescription"/>
              <w:spacing w:before="120" w:after="120"/>
              <w:rPr>
                <w:rFonts w:cs="Arial"/>
                <w:b w:val="0"/>
                <w:lang w:eastAsia="en-NZ"/>
              </w:rPr>
            </w:pPr>
            <w:r w:rsidRPr="00BE00C7">
              <w:rPr>
                <w:rFonts w:cs="Arial"/>
                <w:b w:val="0"/>
                <w:lang w:eastAsia="en-NZ"/>
              </w:rPr>
              <w:t>The GM and CM work Monday to Friday. In the rest home and the mixed dementia unit two caregivers are rostered on the morning shift, two on the afternoon shift and one caregiver rostered on at night.  In the men’s unit three caregivers are on the morning shift, two on the afternoon shift and one caregiver on at night. An EN ‘floats’ between the three units at night. Night staff all have ‘walkie talkies’ for communication between the three units. The CM and a senior care giver who lives on the site are on call.  An activities person is employed Monday to Friday for seven hours. Caregivers provide activities during the weekend. Cleaning staff work seven days a week. Night staff are responsible for washing the laundry and the morning staff and residents hang it out on the lines. A maintenance person and a gardener look after the buildings and external areas. Two cooks are employed in the kitchen.</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adequate staff available and that they were able to complete the work allocated to them. Residents and families reported they are happy with the staffing levels and there are enough staff on duty that provides them or their relative with a high standard of care.  Observations during the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Residents’ files are held for the required period before being destroyed. No personal or private resident information was on public display during the audit.</w:t>
              <w:br/>
              <w:b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Kingswood Rest Home when their required level of care has been assessed and confirmed by the local Needs Assessment and Service Coordination (NASC) Service. Prospective residents and/or their families are encouraged to visit the facility prior to admission and meet with the general manager (GM) or the clinical manager (CM).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All residents residing in the two secure units have documentation to verify their placement has been authorised by a specialist from the Older Persons Mental Health team. The EPOA has consented to the resident being admitted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 of residents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WDHB transfer form to transfer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The electronic medication system was implemented in July 2020 and has resulted in a decrease in medication errors at Kingswood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in the rest home who self-administers an aperient medication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were not being used at Kingswood Rest Home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cook and is in line with recognised nutritional guidelines for older people. The menu follows summer and winter patterns and has been reviewed by a qualified dietitian in September 2018. Recommendations made at that time have been implemented. The menu has not changed since this time. The menu was due to be reviewed in September 2020, however due to the Covid-19 restrictions, the dietitian was unable to visit. Evidence is sighted of the dietitian booked in to review the menu in January 2021.</w:t>
            </w:r>
          </w:p>
          <w:p w:rsidR="00EB7645" w:rsidRPr="00BE00C7" w:rsidP="00BE00C7">
            <w:pPr>
              <w:pStyle w:val="OutcomeDescription"/>
              <w:spacing w:before="120" w:after="120"/>
              <w:rPr>
                <w:rFonts w:cs="Arial"/>
                <w:b w:val="0"/>
                <w:lang w:eastAsia="en-NZ"/>
              </w:rPr>
            </w:pPr>
            <w:r w:rsidRPr="00BE00C7">
              <w:rPr>
                <w:rFonts w:cs="Arial"/>
                <w:b w:val="0"/>
                <w:lang w:eastAsia="en-NZ"/>
              </w:rPr>
              <w:t>An up-to-date food control plan is in place and verified by the Matamata District Council (2 May 2020).</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complied with current legislation and guidelines. Food temperatures, including for high-risk items, were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units have access to food at any time night or day.</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member of resident’s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CM and GM.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to Kingswood Rest Home, residents are assessed using a range nursing assessment tools, such as pain scale, falls risk, skin integrity, behaviours,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are completed as per the policy and within 24 hours of admission. InterRAI assessments are completed within three weeks of admission and at least every six months unless the resident’s condition changes. Interviews, documentation, and observation verified the RN is familiar with requirement for reassessment of a resident using the interRAI assessment tool when a resident has increasing or changing need levels. </w:t>
              <w:br/>
              <w:br/>
              <w:t>All residents’ files reviewed have current interRAI assessments completed by the two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Behaviour management plans include triggers and interventions for behaviours.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and specialist service providers when interviewed, verified that medical input is sought in a timely manner that medical orders are followed, and care is of a high standard. Care staff confirmed that care was provided as outlined in the documentation. Interviews with specialist service providers confirmed the specialist advice requested by Kingswood Rest Home was implemented by staff to ensure clients received the required services.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to Kingswood Rest Home, a social assessment and history is undertaken to ascertain residents’ needs, interests, abilities and social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Activities assessments are regularly reviewed to help formulate an activities programme that is meaningful to the residents. The resident’s activity needs are evaluated regularly and as part of the formal care plan review every six months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at Kingswood Rest Home is overseen by a trained Spark of Life practitioner. The programme in each unit is implemented by care staff and assisted by an activities co-ordinator who is in the process of completing the diversional therapist apprenticeship training.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units have 24-hour activities plans that addresses the residents’ 24-hour needs, including all aspects of the resident’s life and past routines.</w:t>
            </w:r>
          </w:p>
          <w:p w:rsidR="00EB7645" w:rsidRPr="00BE00C7" w:rsidP="00BE00C7">
            <w:pPr>
              <w:pStyle w:val="OutcomeDescription"/>
              <w:spacing w:before="120" w:after="120"/>
              <w:rPr>
                <w:rFonts w:cs="Arial"/>
                <w:b w:val="0"/>
                <w:lang w:eastAsia="en-NZ"/>
              </w:rPr>
            </w:pPr>
            <w:r w:rsidRPr="00BE00C7">
              <w:rPr>
                <w:rFonts w:cs="Arial"/>
                <w:b w:val="0"/>
                <w:lang w:eastAsia="en-NZ"/>
              </w:rPr>
              <w:t>The focus is not about activities, but quality, and joy of interactions. It is a carefully planned programme designed to improve the social and emotional wellbeing of the residents by lifting their spirits and enabling them to thrive.  A positive and stimulating homely environment was observed that creates opportunities for residents’ pleasure and interaction, interactive raised gardens, fruit trees from which fruit can be picked, pets and farm animals, gates to open and close, washing lines to hang the washing on, a mail box to post mail and a letter box to which residents mail is delivered, an opportunity for baking in the kitchenette each morning enabling the smell of fresh baking to waft through each unit, fresh soup made each evening and a coffee bar in the garden that opens every Friday morning providing fresh waffles and coffee. All staff were observed interacting with residents and it is imbedded in the organisation’s philosophy not seen as purely the activities officer’s role.  Activities involving residents are occurring always in both the rest home and the secure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‘this is me’ booklet is completed on admission to ascertain residents’ needs, interests, abilities and social requirements. Clubs are organised based on residents’ similar likes and abilities. Residents are assessed as to their specific club using a specifically designed tool that considers residents level of communication, participation and concentration. Evaluation of progress is based on a plan to encourage and support positive behaviours. The club programme has small groups that operate on an equal level and provides a haven where residents can experience success in everything they do, boosting self-confidence and the ability to communicate. The resident’s activity needs are evaluated as needs change and as part of the formal care plan review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outings, individual and group activities and regular events. Examples included van outings, weekly men’s outings, attendance at monthly community lunches, washing, ironing sewing, men’s club, potting shed, caring for the sheep and chickens, gardening. The television is only used to assist residents in the secure unit keeping up to date with the news. The activities programme is discussed at the rest home residents’ meeting and minutes indicate residents’ input is sought and responded to. Family input from residents in the secure units is sought on a one-to-one basis and via regular phone or email contact/updates. Interviews, observation and documentation evidenced the implementation of the Spark of Life approach in Kingswood Rest Home has facilitated the provision of activities that are meaningful to the residents and was recognised as an area of continuous improvement in the last certification audit. The recognition of the activities programme at Kingswood Rest Home being and area of continuous improvement remains ongoing, with additional opportunities for residents being added. In 2019 the facility also embraced the Eden alternative concept and providing an environment more like a ‘human habitat’ incorporating pets and plants.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of residents interviewed confirmed they find the activities programme at Kingswood Rest Home is exciting and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evidenced the implementation of the spark of life approach at Kingswood Rest Home has facilitated the provision of activities that are meaningful to the residents and is recognised as an area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Short-term care plans were implemented to address areas of short-term need such as medication changes, infections, weight loss, a change in condition or period of illness and pain. Short term care plans were consistently reviewed, and progress evaluated as clinically indicated. Wound care plans were evaluated each time the dressing was changed, and behaviour management plans were reviewed after each behaviour incident occurred. Residents and family members/whānau of residents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is indicated or requested, the GP or RN/CM sends a referral to seek specialist input. Copies of referrals were sighted in residents’ files, including to older persons’ mental health services. Referrals are followed up on a regular basis by the RN/CM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Policies and procedures specify labelling requirements in line with legislation.  Material safety data sheets are throughout the facility and accessible for staff. The company representative that supplies chemicals, visits two monthly and provides training. Education to ensure safe and appropriate handling of waste and hazardous substances has been provided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was protective clothing and equipment appropriate to recognised risks. This was sighted in the sluice rooms and the laundry and was being used by staff. Staff demonstrated a sound knowledge of the processes relating to the management of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building warrants of fitness are displayed in the three units. There are appropriate systems in place to ensure the residents’ physical environment and facilities are fit for purpose. Communal rooms have easy access. Residents and families stated they can move freely around the units and that the accommodation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Review of documentation and interview of the GM evidenced proactive and reactive maintenance is undertaken. Staff document any issues and corrective actions were completed and signed off.  Plant and equipment are maintained to a high standard. Testing and tagging of equipment and calibration of biomedical equipment was current. Hot water temperatures are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they know the processes they should follow if any repairs/maintenance are required and that requests are appropriately actioned.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available that are maintained to a high standard and are appropriate to the resident groups and setting including the two dementia units. All ramps have safety railing provided and anti-slip material. The environment is conducive to the range of activities undertaken in the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 unit has bedrooms with shared full ensuites. The two dementia units and the rest home have adequate numbers of bathrooms and toilets throughout the facilities. Residents reported that there are enough toilets, and they are easy to access with vacant/engaged signage.</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in the rest home provide single accommodation. The men’s unit and the mixed unit have double bedrooms and single bedrooms with appropriate means for privacy and documentation evidenced the residents have consented to share a room. Residents and staff can easily move around safely within the bedrooms. Residents and families spoke positively about their accommodation including the bedroom in the men’s unit that has been created from an office. Rooms are personalised with furnishings, photos and other personal adornments.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should residents require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three units have numerous areas provided for residents and families to frequent for activities, dining, relaxing and for privacy. The areas are easily accessed by residents and staff.  Residents, families and staff confirmed this. Furniture is appropriate to the settings and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washed on site. Residents and families reported the laundry is managed well and residents’ clothes are returned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Dedicated cleaning staff have received appropriate education. The cleaner and caregivers demonstrated a sound knowledge of processes. The units are cleaned to a high standard and residents, families and staff confirmed this. Chemicals are stored securely with a closed system used. All chemicals were in appropriately labelled containers. Cleaning and laundry processes are monitored through the internal audit programme and by personnel from the external company that supplies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were in place for essential, emergency and security services that include the special needs of residents with dementia.  External doors are locked in the evening and senor lights are in place externally. Staff carry out security checks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Fire Service letter approving the fire evacuation scheme was sighted for the three units (Rest home - 15 February 2016, Mixed unit-3 December 2013 and the men’s unit – 30 October 1998.) Trial evacuations are held at least six monthly, the last being held on the 23 June 2020. Staff have received on-going training. </w:t>
            </w:r>
          </w:p>
          <w:p w:rsidR="00EB7645" w:rsidRPr="00BE00C7" w:rsidP="00BE00C7">
            <w:pPr>
              <w:pStyle w:val="OutcomeDescription"/>
              <w:spacing w:before="120" w:after="120"/>
              <w:rPr>
                <w:rFonts w:cs="Arial"/>
                <w:b w:val="0"/>
                <w:lang w:eastAsia="en-NZ"/>
              </w:rPr>
            </w:pPr>
            <w:r w:rsidRPr="00BE00C7">
              <w:rPr>
                <w:rFonts w:cs="Arial"/>
                <w:b w:val="0"/>
                <w:lang w:eastAsia="en-NZ"/>
              </w:rPr>
              <w:t>Information in relation to emergency and security situations is readily available/displayed for service providers and residents. Emergency supplies and equipment are checked six monthly by the GM and good stocks of supplies were sighted. Emergency supplies and equipment included lighting, torches, gas for cooking and extra food supplies. Emergency water supplies are held in a water tank and bottles that exceeds the Ministry of Civil Defence and Emergency Management recommendations for the region. Blankets, cell phones and battery powered emergency lighting are also available.</w:t>
            </w:r>
          </w:p>
          <w:p w:rsidR="00EB7645" w:rsidRPr="00BE00C7" w:rsidP="00BE00C7">
            <w:pPr>
              <w:pStyle w:val="OutcomeDescription"/>
              <w:spacing w:before="120" w:after="120"/>
              <w:rPr>
                <w:rFonts w:cs="Arial"/>
                <w:b w:val="0"/>
                <w:lang w:eastAsia="en-NZ"/>
              </w:rPr>
            </w:pPr>
            <w:r w:rsidRPr="00BE00C7">
              <w:rPr>
                <w:rFonts w:cs="Arial"/>
                <w:b w:val="0"/>
                <w:lang w:eastAsia="en-NZ"/>
              </w:rPr>
              <w:t>Call bell systems are in place that are used by the residents or staff to summon assistance if required and are appropriate to the resident groups and settings. Call bells are accessible/within reach and are available. In the rest home call bells are situated in resident’s bedrooms and communal areas. In the two secure units call bells have always been situated in the communal areas for staff. Interview of staff demonstrated call bells are not appropriate in the bedrooms. Laser beams, sensor mats and one-way windows and surveillance cameras are in place as well as a monitoring programme where staff continuously monitor residents who are in their bedrooms day and night.  Residents in the rest home confirmed they have a call bells that are accessible and staff respond to them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dementia units are secure with appropriate external fencing and locked/keypad doors. Some windows have bars over them in the men’s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 feedback in relation to heating and ventilation, wherever practicable. The units are heated by individual electric heaters and heat pumps in communal areas. Residents and families confirmed the facility is maintained at an appropriate temperature. 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Covered areas outside the buildings are available for both residents and staff who wish to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Kingswood Rest Home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CM.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CM is the designated infection control nurse coordinator, whose role and responsibilities are defined in a job description. Infection control matters, including surveillance results, are reported monthly to the GM and tabled at the quality/risk meeting. Infection control statistics are entered in the organisation’s electronic database. The organisation’s owner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visitor who tested positive for Covid-19 entered Kingswood Rest Home. The management of the risks to residents, visitors, staff, whanau and the community, is an area identified as one of continuous improvement. The strategies implemented enabled no spread of infection to occur, despite the high risk associated with exposure to highly vulnerable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(ICC) has appropriate skills, knowledge and qualifications for the role. The ICC has undertaken training through an external advisory company whose expertise is in infection control. Training includes ‘Everyday principals in infection control’, antimicrobial stewardship, Covid-19 - Taking the panic out of a pandemic and outbreak coordinator competency training - an instructor’s course.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Well-established local networks with an external advisory company and the infection control team at the WDHB are available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the ICC.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with the recent Covid-19 exposure.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ICC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provided guidance on the safe use of both restraints and enablers. The restraint coordinator is the CM and demonstrated an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 units continue to be restraint free and there were no residents using an enabler. The only restraint that would be used is physical holds in the men’s unit if needed. However, the staff reported they manage challenging behaviours by defusing the situation.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87"/>
        <w:gridCol w:w="1280"/>
        <w:gridCol w:w="7847"/>
        <w:gridCol w:w="21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initiative was undertaken in 2019 as it was recognised that younger people were being admitted to Kingswood Rest Home after being assessed with dementia. This resulted in residents ranging from age 52 to residents well into their 80’s. Staff recognised the older residents were becoming vulnerable in the new mix, particularly the women. The provider recognised the need to address this and a male only unit was created for those men who exhibit violent and other unacceptable behaviours. The mental health team from the DHB were involved and provided advice on security for a safe secure environment including increasing the height of the external fencing and installing bars on some windows. The mental health team also provided training.</w:t>
            </w:r>
          </w:p>
          <w:p w:rsidR="00EB7645" w:rsidRPr="00BE00C7" w:rsidP="00BE00C7">
            <w:pPr>
              <w:pStyle w:val="OutcomeDescription"/>
              <w:spacing w:before="120" w:after="120"/>
              <w:rPr>
                <w:rFonts w:cs="Arial"/>
                <w:b w:val="0"/>
                <w:lang w:eastAsia="en-NZ"/>
              </w:rPr>
            </w:pPr>
            <w:r w:rsidRPr="00BE00C7">
              <w:rPr>
                <w:rFonts w:cs="Arial"/>
                <w:b w:val="0"/>
                <w:lang w:eastAsia="en-NZ"/>
              </w:rPr>
              <w:t>The older men and the women residents were moved into another building and the younger men and those prone to violent behaviour stayed in the unit they were in. A building on the grounds has been turned into a men’s shed and renovated with work benches to carry out woodwork activities. On the days of the audit, a brightly coloured mural was spray painted onto the front of the men’s shed depicting a country scene with a tractor and a truck laden with hay. The external area is extensive with gardens, a chicken run and vegetable gardens that the men look after.</w:t>
            </w:r>
          </w:p>
          <w:p w:rsidR="00EB7645" w:rsidRPr="00BE00C7" w:rsidP="00BE00C7">
            <w:pPr>
              <w:pStyle w:val="OutcomeDescription"/>
              <w:spacing w:before="120" w:after="120"/>
              <w:rPr>
                <w:rFonts w:cs="Arial"/>
                <w:b w:val="0"/>
                <w:lang w:eastAsia="en-NZ"/>
              </w:rPr>
            </w:pPr>
            <w:r w:rsidRPr="00BE00C7">
              <w:rPr>
                <w:rFonts w:cs="Arial"/>
                <w:b w:val="0"/>
                <w:lang w:eastAsia="en-NZ"/>
              </w:rPr>
              <w:t>The unit on the days of audit, was observed to be calm and the men were enjoying being together and also going about their ‘chores’. The staff who are mainly men, stated there is less violent behaviours and men wanting to run away from the unit. This concept has also resulted in a reduction in the use of anti-psychotic medication.</w:t>
            </w:r>
          </w:p>
          <w:p w:rsidR="00EB7645" w:rsidRPr="00BE00C7" w:rsidP="00BE00C7">
            <w:pPr>
              <w:pStyle w:val="OutcomeDescription"/>
              <w:spacing w:before="120" w:after="120"/>
              <w:rPr>
                <w:rFonts w:cs="Arial"/>
                <w:b w:val="0"/>
                <w:lang w:eastAsia="en-NZ"/>
              </w:rPr>
            </w:pPr>
            <w:r w:rsidRPr="00BE00C7">
              <w:rPr>
                <w:rFonts w:cs="Arial"/>
                <w:b w:val="0"/>
                <w:lang w:eastAsia="en-NZ"/>
              </w:rPr>
              <w:t>Feedback from the men in the unit has been positive. Comments range from enjoying making items in the men’s shed, enjoying the gardens, helping to prepare meals to being responsible for looking after the animals including the chooks and the lamb and going out into the community. Comments from resident’s families have also been very positive, congratulating staff on how well they care for their family member and noticing the difference in their behaviour.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2019, a men’s only dementia secure unit was created for men who display violent and other unacceptable behaviours. With support from the DHB mental health team the internal and external areas were made secure. The creation of extensive gardens, a men’s shed and responsibility for looking after the animals has resulted in a calm atmosphere with a decrease in violent behaviours and anti-psychotic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2014 the spark of life approach was implemented at Kingswood in response to staff, residents, and whānau identifying the activities being provided were not appropriate for the needs of residents. This was evidenced in satisfaction surveys, high use of psychotropic medications, high staff turnover and frequent episodes of challenging behaviour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the implementation of this approach, at the 2016 audit, the environment was observed to be peaceful. Residents were observed involved in doing household chores with staff participating. This methodology remains ongoing at the 2020 audit. Residents are baking the morning tea, and the smell of fresh baking wafts through each unit. Residents are helping to hang their own washing on the line, lemons and apples are being picked and peeled to make the lunchtime desert, and vegetables in the garden are being tended to for the evening soup. Residents are engaged in the activities they are doing and conversing with staff. At mealtimes staff are seated assisting residents requiring assistance, while eating a meal/lunch themselves. Mealtimes are relaxed and evidence was observed of residents enjoying the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recent addition of a hydroponic garden enables those residents who identify with the Māori culture to grow watercress and other vegetables to be added to the weekly boil up and hangi. The male residents assisted the caregivers to build a gas kai cooker, out of 3 kegs purchased from the local tavern. Kegs have also been purchased to make a kai smoker for fish and other meats.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sensory garden was created in 2019 to encourage and tempt the men to spend more time out of doors in the garden and enhance their sensory stimulation. The programme includes pet therapy with the residents having to feed the chickens and a lamb. The men keep the chicken coop clean and collect the eggs. Input and suggestions for the garden were gathered from residents, family members and staff. The residents help caring for the garden. The men make wooden tools in the men’s shed. They are supervised when using the tools. The residents are observed to be busy going about their chores of daily living. Kingswood has also embraced the Eden alternative concept, whereby replacing an institutional approach with an environment more like a human habitat, incorporating plants and pets into daily living, reduces feelings of ill health.  </w:t>
            </w:r>
          </w:p>
          <w:p w:rsidR="00EB7645" w:rsidRPr="00BE00C7" w:rsidP="00BE00C7">
            <w:pPr>
              <w:pStyle w:val="OutcomeDescription"/>
              <w:spacing w:before="120" w:after="120"/>
              <w:rPr>
                <w:rFonts w:cs="Arial"/>
                <w:b w:val="0"/>
                <w:lang w:eastAsia="en-NZ"/>
              </w:rPr>
            </w:pPr>
            <w:r w:rsidRPr="00BE00C7">
              <w:rPr>
                <w:rFonts w:cs="Arial"/>
                <w:b w:val="0"/>
                <w:lang w:eastAsia="en-NZ"/>
              </w:rPr>
              <w:t>An ongoing evaluation as to the effectiveness of the initiative has resulted in increased satisfaction with the activities programme, a decrease in psychotropic drug use, a decrease in episodes of challenging behaviour events, a decrease in staff turnover and a calm unit where residents are interacting and participating.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initiative to implement the Sark of Life approach and the Eden Alternative concept at Kingswood Rest Home, has resulted in an ongoing reduction in episodes of challenging behaviours and the use of psychotropic medication. The provision of a homely stimulating environment enables residents to be involved, feel appreciated, and valued, as evidenced by satisfaction surveys, resident and whanau feedback and feedback from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3.1.9</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and/or consumers and visitors suffering from, or exposed to and susceptible to, infectious diseases should be prevented from exposing others while infectious.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of the risks to residents, visitors, staff, whanau and the community by exposure to a visitor entering Kingswood Rest Home who tested positive for Covid-19, is an area identified as one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strategies implemented enabled no spread of infection to occur, despite the high risk associated with exposure to highly vulnerable residents. The unit exposed was placed in isolation, and isolation techniques and the use of PPE was commenced. The other two units operated independently with no contact with anyone who was exposed to the unit at risk. All staff were swabbed. All staff who were casual contacts with the unit were sent home. All direct contacts (four) were accommodated on site to keep them isolated from others and their families. These staff worked in the unit doing twelve-hour shifts. One close contact family member was swabbed. All residents in the exposed unit were swabbed on day four and day 12. Residents were reluctant and tended to be non-compliant, however strategies were used to encourage residents and gain their confidence. The kitchen was closed to the other two units. Precooked meals were purchased for these residents. Food accounts were opened by Kingswood at local supermarkets to allow the staff who were casual contacts to remain at home and order food online. Kingswood Rest Home ordered staff their cigarettes to keep them away from the supermarkets and potential spread. Residents and staff were monitored daily for temperatures and symptoms of Covid-19. The WDHB and public health supported Kingswood with advice, equipment and support as needed. Interaction with staff and family members occurred daily as did updates from the Ministry of Health. The community (Kingswood) advisors were kept up to date regarding results.  No spread of infection occurred at Kingswood Rest Home.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visitor entering Kingswood Rest Home who tested positive for Covid-19, exposed residents, staff, whanau and the community to the disease. The successful management of the exposure to Covid-19 by the facility prevented the spread of Covid-19 to anyone else.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Kingswood Healthcare Morrinsville Limited - Kingswood Rest Home</w:t>
    </w:r>
    <w:bookmarkEnd w:id="58"/>
    <w:r>
      <w:rPr>
        <w:rFonts w:cs="Arial"/>
        <w:sz w:val="16"/>
        <w:szCs w:val="20"/>
      </w:rPr>
      <w:tab/>
      <w:t xml:space="preserve">Date of Audit: </w:t>
    </w:r>
    <w:bookmarkStart w:id="59" w:name="AuditStartDate1"/>
    <w:r>
      <w:rPr>
        <w:rFonts w:cs="Arial"/>
        <w:sz w:val="16"/>
        <w:szCs w:val="20"/>
      </w:rPr>
      <w:t>1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