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 - Brylyn Residential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Prasad Family Foundation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Brylyn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October 2020</w:t>
      </w:r>
      <w:bookmarkEnd w:id="7"/>
      <w:r w:rsidRPr="009418D4">
        <w:rPr>
          <w:rFonts w:cs="Arial"/>
        </w:rPr>
        <w:tab/>
        <w:t xml:space="preserve">End date: </w:t>
      </w:r>
      <w:bookmarkStart w:id="8" w:name="AuditEndDate"/>
      <w:r w:rsidR="00A4268A">
        <w:rPr>
          <w:rFonts w:cs="Arial"/>
        </w:rPr>
        <w:t>20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There were three studio units that had married couples.  These three studio units were verified as part of this audit as suitable to be used as double rooms.  This will increase overall beds numbers to 35 beds.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Brylyn Residential Care is owned and operated by the Prasad Family Foundation Limited.  The service provides cares for up to 32 residents requiring hospital and/or rest home level care.  On the day of the audit, there were 31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general practitioner, and management.  </w:t>
      </w:r>
    </w:p>
    <w:p w:rsidRPr="00A4268A">
      <w:pPr>
        <w:spacing w:before="240" w:line="276" w:lineRule="auto"/>
        <w:rPr>
          <w:rFonts w:eastAsia="Calibri"/>
        </w:rPr>
      </w:pPr>
      <w:r w:rsidRPr="00A4268A">
        <w:rPr>
          <w:rFonts w:eastAsia="Calibri"/>
        </w:rPr>
        <w:t>The nurse manager has previous experience in aged care and is supported by registered nurses.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The service has addressed two of the four shortfalls identified at the previous certification audit around implementation of new policies and calibration of equipment.  There continues to be an improvement required around timeframes relating to documentation of assessments and care plans interventions. </w:t>
      </w:r>
    </w:p>
    <w:p w:rsidRPr="00A4268A">
      <w:pPr>
        <w:spacing w:before="240" w:line="276" w:lineRule="auto"/>
        <w:rPr>
          <w:rFonts w:eastAsia="Calibri"/>
        </w:rPr>
      </w:pPr>
      <w:r w:rsidRPr="00A4268A">
        <w:rPr>
          <w:rFonts w:eastAsia="Calibri"/>
        </w:rPr>
        <w:t xml:space="preserve">This surveillance audit identified areas for improvement around the business and quality/risk management plan; to clarification of numbers of residents able to be accommodated in the service; the quality improvement programme; completion of neurological observations when required; comprehensive documentation of evaluations; and to a strong smell in parts of the facility.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relatives are kept up to date when changes occur or when an incident occurs.  A complaints policy is documented, and a complaints register maintained.  There have not been any complaints since 2017.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and quality plan documented.  This defines the scope, direction and objectives of the service and the monitoring and reporting processes. </w:t>
      </w:r>
    </w:p>
    <w:p w:rsidRPr="00A4268A">
      <w:pPr>
        <w:spacing w:before="240" w:line="276" w:lineRule="auto"/>
        <w:rPr>
          <w:rFonts w:eastAsia="Calibri"/>
        </w:rPr>
      </w:pPr>
      <w:r w:rsidRPr="00A4268A">
        <w:rPr>
          <w:rFonts w:eastAsia="Calibri"/>
        </w:rPr>
        <w:t xml:space="preserve">The nurse manager provides leadership with registered nurses on site taking a lead in day-to-day clinical care.  </w:t>
      </w:r>
    </w:p>
    <w:p w:rsidRPr="00A4268A">
      <w:pPr>
        <w:spacing w:before="240" w:line="276" w:lineRule="auto"/>
        <w:rPr>
          <w:rFonts w:eastAsia="Calibri"/>
        </w:rPr>
      </w:pPr>
      <w:r w:rsidRPr="00A4268A">
        <w:rPr>
          <w:rFonts w:eastAsia="Calibri"/>
        </w:rPr>
        <w:t>There is a documented quality and risk management system in place.  Policies, procedures, and forms are in use to guide practice with these now rolled out to staff.  Quality outcomes data is collected.  Adverse events are documented.</w:t>
      </w:r>
    </w:p>
    <w:p w:rsidRPr="00A4268A">
      <w:pPr>
        <w:spacing w:before="240" w:line="276" w:lineRule="auto"/>
        <w:rPr>
          <w:rFonts w:eastAsia="Calibri"/>
        </w:rPr>
      </w:pPr>
      <w:r w:rsidRPr="00A4268A">
        <w:rPr>
          <w:rFonts w:eastAsia="Calibri"/>
        </w:rPr>
        <w:t xml:space="preserve">The human resource management system is documented in policy, with recruitment completed as per policy.  There is an orientation programme and annual training plan that is implemented.  Staff have annual performance appraisals.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and plans residents' needs, outcomes, and goals with the resident and/or family/whānau input.  Care plans demonstrated service integration and resident/relative input into care.  </w:t>
      </w:r>
    </w:p>
    <w:p w:rsidRPr="00A4268A" w:rsidP="00621629">
      <w:pPr>
        <w:spacing w:before="240" w:line="276" w:lineRule="auto"/>
        <w:rPr>
          <w:rFonts w:eastAsia="Calibri"/>
        </w:rPr>
      </w:pPr>
      <w:r w:rsidRPr="00A4268A">
        <w:rPr>
          <w:rFonts w:eastAsia="Calibri"/>
        </w:rPr>
        <w:t xml:space="preserve">An activities coordinator oversees the activity team and coordinates the activity programme for the residents.  The programme includes community visitors and outings, entertainment and activities that meet the individual recreational, physical, cultural, and cognitive abilities and preferences for each resident group.  Residents and relatives reported satisfaction with the activities programme.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are responsible for the administration of medicines and complete annual education and medication competencies.  The medicine charts reviewed meet prescribing requirements and were reviewed at least three-monthly.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kitchen is well equipped for the size of the service.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Residents can freely mobilise or be transported safely within the communal areas.  There is safe access to the outdoors, seating, and shade.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Brylyn Residential Care has restraint minimisation and safe practice policies and procedures in place.  Staff receive training in restraint minimisation and challenging behaviour management.  On the day of audit, there were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policies are documented.  A registered nurse is the infection control coordinator, and they ensure that surveillance of infections is documented, data discussed, and strategies put in place to improve lives of residents.  The organisation has a low rate of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7"/>
        <w:gridCol w:w="1280"/>
        <w:gridCol w:w="103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form available.  Information about complaints is provided on admission.  Interview with residents demonstrated an understanding of the complaints process.  All staff interviewed (nurse manager; four HCAs including two who work predominantly afternoon shift and two on the morning shift; two [one from the morning shift and one from the afternoon shift]; one cook, one activities coordinator  who is also the residential care officer, and one cleaner)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There have been no complaints since 2017.  The nurse manager confirmed that complaints would be documented.  There have been no complaints since the last audit from external providers (eg, district health board or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from the hospital and three rest home)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incidents/accidents forms were reviewed for September 2020.  All had confirmation of family being informed.  Relatives (one with family in the hospital and one in the rest home)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communications with family noted in the resident record and this confirms any communication with family or others.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currently provides care for up to 32 residents.  </w:t>
            </w:r>
          </w:p>
          <w:p w:rsidR="00EB7645" w:rsidRPr="00BE00C7" w:rsidP="00BE00C7">
            <w:pPr>
              <w:pStyle w:val="OutcomeDescription"/>
              <w:spacing w:before="120" w:after="120"/>
              <w:rPr>
                <w:rFonts w:cs="Arial"/>
                <w:b w:val="0"/>
                <w:lang w:eastAsia="en-NZ"/>
              </w:rPr>
            </w:pPr>
            <w:r w:rsidRPr="00BE00C7">
              <w:rPr>
                <w:rFonts w:cs="Arial"/>
                <w:b w:val="0"/>
                <w:lang w:eastAsia="en-NZ"/>
              </w:rPr>
              <w:t>All beds are dual purpose rooms with the service only able to have up to ten residents requiring hospital level of care at any given time.  Currently there are three couples occupying three of the studio units.  These three studio units were verified as part of this audit as suitable to be used as double rooms.  This will increase overall beds numbers to 35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the time of the audit, there were 31 residents including 21 requiring rest home level of care (three identified as being under a young person with a disability contract) and 10 requiring hospital level of care (one identified as being under a young person with a disability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privately owned with two directors who communicate with the nurse manager on a weekly/monthly basis.  A business plan and a quality and risk management plan are in place.  The business plan and quality/risk management plans have not been reviewed, although they do include the scope, direction, and goals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a registered nurse with a current practising certificate.  They have been in role since late 2018.  The nurse manager has over 10 years’ experience in aged care and has also held unit manager roles at a previous organisation.  The nurse manager has over eight hours of professional development per year with management training completed (Basics for Business).  The nurse manager is supported by registered nurses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has a documented quality management system.  There are documented policies and procedures to guide staff.  Staff have access to the current manuals.  The service has purchased policies and procedures from an external provider, and these have been rolled out for staff.  The previous corrective action identified at the certification audit related to review of policies has been addressed.  There is a formalised document control programme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(registered nurse) is responsible for implementation of the quality and risk management programme.  An internal audit schedule is in place; however, audits have not been completed since 2019.  Data is collected for falls, skin tears, medication errors, incidents and accidents, restraint use, and infections.  This information is collated and analysed with documentation of corrective action plans for some issues when these arise (eg, incidents, accidents, and infections monthly).  Evidence of resolution of issues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meetings are held; however, there is a lack of evidence of discussion of quality data.  Clinical meetings are held informally for the registered nurses.  There are management meetings held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resident and family satisfaction surveys.  The last survey in 2019 showed satisfaction with the service, however there were a number of opportunities for improvement raised.  A corrective action plan has not been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system is in place.  Hazard identification forms and a hazard register are in place.  Maintenance is addressed as issues are identified.  The nurse manager and staff are aware of and able to describe their responsibilities to health and safety.  Health and safety is covered at orientation for new staff, with staff also having ongoing training annually around health and safety.  The health and safety representative has attended training on Health, Safety and Accident Investigation and when interviewed, was aware of their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nurse manager investigates accidents and near misses.  There is documented evidence to reflect accident and incident information is being communicated to staff through the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conducts clinical follow-up of residents and clinical assessments following unwitnessed falls are fully documented.  Incident forms for residents who had a head injury or unwitnessed fall did not always confirm that neurological observations were completed as per policy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 confirmed that there is an awareness of the requirement to notify relevant authorities in relation to essential notifications.  The nurse manager stated that there have not been any issues that have required notification to an external authority.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orientation and staff training and development.  The orientation programme provides new staff with relevant information for safe work practice.  A review of staff files confirmed that staff have completed the organisational orientation programme.  Two new staff interviewed stated that they had a full orientation to the service with this including reading of policies, introductions to staff and residents and buddying with another staff member for a week.  Both stated that they could ask other staff or the registered nurses for any further advice or support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were reviewed (one nurse manager, two registered nurses, one healthcare assistant, and cook).  All files showed records of recruitment with reference checks and a signed contract on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practising certificates were sighted for the registered health professionals as well as for the other health professionals who provide support for residents in the service. These included the doctors, pharmacist, and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 documented education plan for 2020 with this having been fully implemented.  Toolbox talks at handover are recorded with an attendance record kept.  Staff appreciate these as a way to address any current issues and to constantly improve practice.  Four registered nurses and the nurse manager are able to complete interRAI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and the registered nurses can attend external training, including sessions provided by the local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staffing policy and there is a registered nurse rostered on each shift.  The nurse manager is able to provide support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31 residents (21 rest home and 10 hospital level of care).  There is at least one registered nurse on each shift, two healthcare assistants (HCAs) on the morning shift along with a residential care officer or three HCAs; two HCAs on the afternoon shift and one healthcare assistant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that there are sufficient staff for the number and acuity of residents.  This was confirmed by the nurse manager with observations of the service confirming that there were sufficient staff in the morning and afternoon for resident needs to be met.  All confirmed that staffing levels were increased in response to a change in acuity or resident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22 staff employed in the service including the nurse manager, an activities coordinator, five registered nurses, and nine healthcare assistants.  Household staff are employed with healthcare assistants completing laundry tasks.  The rosters reviewed confirmed that staff are replaced when on leave.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legislation and guidelines.  All registered nurses and healthcare assistants who administer medications have an up-to-date annual medication competency on file.  An electronic medication system is utilised.  Medications are delivered in robotics packs from the pharmacy and all medications are were stored safely in the treatment room.  Medications are checked against the medication chart on arrival.  Standing orders are not used.  Processes are in place for the safe management of self-medicating residents.  There were no residents self-medicating on the day of audit.  Medication fridge and room temperatures were documented as checked daily. </w:t>
            </w:r>
          </w:p>
          <w:p w:rsidR="00EB7645" w:rsidRPr="00BE00C7" w:rsidP="00BE00C7">
            <w:pPr>
              <w:pStyle w:val="OutcomeDescription"/>
              <w:spacing w:before="120" w:after="120"/>
              <w:rPr>
                <w:rFonts w:cs="Arial"/>
                <w:b w:val="0"/>
                <w:lang w:eastAsia="en-NZ"/>
              </w:rPr>
            </w:pPr>
            <w:r w:rsidRPr="00BE00C7">
              <w:rPr>
                <w:rFonts w:cs="Arial"/>
                <w:b w:val="0"/>
                <w:lang w:eastAsia="en-NZ"/>
              </w:rPr>
              <w:t>All ten medication charts reviewed (four hospital and six rest home) had photo identification and allergy status identified.  The GP has reviewed the medication charts three monthly.  ‘As required’ (PRN) medication had indications documented.  The effectiveness of PRN medication was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on site by a chef.  The chef works eight and a half hours per day five days a week.  Two days are covered by a relief cook.  The chef interviewed, stated they had attended the last resident and family meeting.  There is a four-week seasonal menu in place which has been reviewed by a dietitian.  There is a current food control plan which is expiring July 2021.  Meals are served directly from the kitchen to residents in the dining room.  Dietary needs are known with individual likes and dislikes accommodated and documented on a board in kitchen.  Dietary requirements, cultural and religious food preferences are met.  Additional or modified foods are also provided by the service.  Fridge, freezer and end cooked temperatures are monitored and recorded daily.  A kitchen cleaning schedule is in place and implemented.  Residents interviewed, stated overall, the meals provided were good.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long-term care plans reviewed were resident focused.  However, not all care plans included interventions to support all resident current assessed needs.  The previous audit shortfall continues to be an area requiring improvement.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care plans were used for short-term needs.  Nursing care plans evidenced resident (as appropriate) and family/whānau involvement in the care plan process.  Resident files demonstrated service integration and evidence of allied healthcare professionals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Behaviour monitoring charts are in place for residents with challenging behaviour.  Evidence is present of family members being notified of any changes to their relative’s health status, incidents, and updates.  Discussions with families and notifications were documented on the family/whānau contact sheet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The wound care file was reviewed.  Wound assessments, treatment and evaluations were in place for all current wounds (one skin tear and one resident with three wounds).  There were no pressure injuries on the day of audit.  The RNs interviewed were able to describe the referral process for a wound care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Staff interviewed stated that they have enough stock available and are aware of how to access stock if need arises.  Sufficient gloves and aprons were available and sighted for staff to utilise.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weekly for those that have weight loss.  Nutritional requirements and assessments are completed on admission (link 1.3.3.3.and 1.3.5.2).     </w:t>
            </w:r>
          </w:p>
          <w:p w:rsidR="00EB7645" w:rsidRPr="00BE00C7" w:rsidP="00BE00C7">
            <w:pPr>
              <w:pStyle w:val="OutcomeDescription"/>
              <w:spacing w:before="120" w:after="120"/>
              <w:rPr>
                <w:rFonts w:cs="Arial"/>
                <w:b w:val="0"/>
                <w:lang w:eastAsia="en-NZ"/>
              </w:rPr>
            </w:pPr>
            <w:r w:rsidRPr="00BE00C7">
              <w:rPr>
                <w:rFonts w:cs="Arial"/>
                <w:b w:val="0"/>
                <w:lang w:eastAsia="en-NZ"/>
              </w:rPr>
              <w:t>Acute care plans document interventions to manage short-term changes in health.  Staff interviewed were aware of residents needs and understood interventions on how to meet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activities coordinator (residential care officer) implements the activities programme from 9 am to 2 pm, Monday to Friday.  They have been in the service for five years and in the role for three years and have a Diploma in Healthcare, level five.  An integrated activities programme is documented for the year and provided for rest home and hospital residents with group and individual activities.  Residents have a copy of the activities plan and this is displayed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majority of the activities are held in the main lounge.  There is a variety of activities that meets the abilities of all residents including (but not limited to) daily exercises to music, board games, gardening, crafts, and newspaper reading.  On Saturday mornings there is a music session and happy hour run by community entertainers.  Three one-on-one sessions per week are dedicated to residents who choose not to join in group activities or are unable to participate in activities.  Interdenominational church services are held on site fortnightly.  Families are invited and welcome to become involved in the activity programme.  The service hires rental vans with wheelchair access for outings into the community once a fortnight.  An external hairdressing service comes to the facility once a fortnight.  Residents and family interviewed expressed satisfaction with the activities programme.  During the audit, residents and family were observed to engage in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are completed on admission in consultation with the resident/family (as appropriate) and reviewed six-monthly (link 1.3.5.2).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have not all been completed within 21 days.  There is documented evidence that care plan evaluations are completed, however these have not always been completed following the interRAI reassessment six-monthly (link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evaluation at three monthly intervals; however, this is not an evaluation of the care plan including all domains in the care plan.  Care plans have been updated as changes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reviews the residents at least three monthly or earlier if required.  The multidisciplinary review team includes the RN/primary nurse, nurse manager, healthcare assistants and the resident/relative and any other allied health professional involved in the care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studio units that had married couples.  These three studio units were verified as part of this audit as suitable to be used as double rooms.  The three rooms had enough space for mobility equipment and had two call bells in place.</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part-time maintenance person that works six hours per day.  A maintenance logbook (sighted) is completed for maintenance requests and signed-off as addressed.  Planned maintenance includes interior and exterior maintenance.  An inventory book is being commenced on equipment within facility.  The two hoists and chair scale have been calibrated annually.  All medical equipment has been calibrated annually and the recommendation identified at the previous certification audit has been addressed.  Electrical equipment had been tested and tagged.  Essential contractors are available 24 hours as required.  Hot water temperature monitoring is randomly checked in resident rooms and communal facilities every month and documented.  Temperatures in resident areas are maintained less than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corridors have wide enough space for residents to safely mobilise using mobility aids or in lazy boy chairs, with the assistance of staff.  There is a strong smell of urine in some areas.  </w:t>
            </w:r>
          </w:p>
          <w:p w:rsidR="00EB7645" w:rsidRPr="00BE00C7" w:rsidP="00BE00C7">
            <w:pPr>
              <w:pStyle w:val="OutcomeDescription"/>
              <w:spacing w:before="120" w:after="120"/>
              <w:rPr>
                <w:rFonts w:cs="Arial"/>
                <w:b w:val="0"/>
                <w:lang w:eastAsia="en-NZ"/>
              </w:rPr>
            </w:pPr>
            <w:r w:rsidRPr="00BE00C7">
              <w:rPr>
                <w:rFonts w:cs="Arial"/>
                <w:b w:val="0"/>
                <w:lang w:eastAsia="en-NZ"/>
              </w:rPr>
              <w:t>There is safe access to the outdoor areas with rails and ramps in place.  Seating and shade are provided.  The lawn and gardens were well maintained and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(registered nurse who has been in the service of a year) collates infection control events monthly and the data is analysed for trends and opportunities for improvement and training opportunities.  Individual infection reports, and acute care plans are completed for all infections as sighted in resident files reviewed.  This included for example, clear documentation of urinary tract infections with documentation in monthly data confirming what occurred for the resident as per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Definitions of infections are in place, appropriate to the complexity of service provided.  There is documented evidence of trending, analysis, or discussion around infection control data at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There have not been any outbreaks since the last audit.  All Covid-19 precautions have been fully implemented with sufficient PPE in place for at least two weeks should that be required. Staff have had frequent training and updates around the pandemic since March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restraint minimisation and safe practice policies and procedures applicable to the size and type of the service.  The restraint policy includes a definition of enablers and procedures for assessment and appropriate use of enablers (that is, voluntary restraint).  There were no enablers or restraints in use during the audit.  The restraint coordinator is a senior nurse who has been with the service for over a year.  Staff have training at least annually around managing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37"/>
        <w:gridCol w:w="1280"/>
        <w:gridCol w:w="3673"/>
        <w:gridCol w:w="5311"/>
        <w:gridCol w:w="19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quality/risk management plans are documented.  These have not been reviewed for 2019 or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and quality/risk management plans have not been reviewed at frequent intervals and annually prior to the new plans being developed.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business plan and quality/risk management are reviewed at frequent intervals and annually prior to the new plans being developed.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from infections, key indicators (eg, falls and medication errors and incidents/accidents).  There is documentation of analysis on the data collection forms and some corrective actions documented.  There is some evidence of discussion around the data in meeting minutes.  Evidence of resolution of issues is not documented. An audit schedule is documented. The last audits were completed in February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only some documentation of discussion of trends and corrective actions in the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Resolution of issues is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audit schedule has not been implemented in most of 2019 and 2020.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meeting minutes reflect discussion of trends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issues are resolved with resolution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the audit schedule is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satisfaction survey completed in November 2019 has a number of opportunities for improvement identified.  An action plan has not been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has not been documented for the resident/family satisfaction survey completed in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 a corrective action plan for the resident/family satisfaction survey completed in 2019 and implement with evidence of resolution of issues.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assessment and care plans in four of five resident files reviewed had been dated and confirmed that all had been completed on the day of admission. Two resident records at rest home level of care showed that the first interRAI had been completed within 21 days. The interRAI assessments have been completed six-monthly when this was required in three of four files reviewed.  One of the long-term files reviewed confirmed that the interRAI assessments and care plans have been developed within 21 days of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plan was not reviewed in a timely manner after the interRAI had been completed (eg: in some instances the long term care plan was reviewed and updated before the interRAI had been documented or over a month after the interRAI had been completed).  Care plan evaluations have not been completed 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initial assessment and care plan in one of the resident files reviewed was not dated. (ii)  Three resident records at hospital level of care showed that the first interRAI had not been completed within 21 days.  (iii)  In four of the long-term files reviewed (two hospital and two rest home level of care including two who had been admitted in 2020), the long-term care plan had not been developed within 21 days following admission. (iv)  The interRAI assessments have not been completed six-monthly in one of four files reviewed.   (v)  The long-term plan was not reviewed in a timely manner after the interRAI had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initial assessments and care plans are dated and completed in a timely manner.  (ii)  Complete the first interRAI within 21 days following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initial long-term care plan is developed within 21 days following admission.  (iv) Complete an interRAI re-assessment at six monthly intervals or earlier if health changes. (v)  Ensure that the long-term plan is reviewed in a timely manner (i.e., after the interRAI has been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long-term care plans are developed in consultation with the resident/relative.  Assessments are completed on admission including nutritional, continence, falls assessments, and interRAI assessments (link 1.3.3.3).  Assessments assist in developing care plan interventions (link 1.3.3.3).  The four long-term resident care plans reviewed did not include interventions to support all current assessed needs.  The previous corrective action remains.  Care staff interviewed could describe providing care as per the needs of the resident and the GP interviewed stated that the care provided met the needs of residents. Activities assessments/plans were reviewed alongside the review of the care plan in two of the five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1.   Four of the long-term care plans reviewed did not include interventions and needs/supports for the resident as identified through discussions with care staff and as identified through the assessment process. (i)  There is one communal weight management plan documented for four residents with weight loss and this is only signed off by the HCA.  The registered nurse interviewed stated that they look at the care plan as soon as it is completed (same day) however, while the registered nurse signs off weight management plans that have been documented by the HCA, there is no verification that these consider the interRAI assessments etc.  A fluid and food balance chart was completed for the resident until early September 2020 with no documentation to confirm that this was to be discontinued. (ii)  No interventions were documented in the care plan for a resident who had pain and few interventions were documented for a resident with falls and pain.  (iii) A lack of interventions for a resident with mobility issues who required support to transfer with specific equipment used.</w:t>
            </w:r>
          </w:p>
          <w:p w:rsidR="00EB7645" w:rsidRPr="00BE00C7" w:rsidP="00BE00C7">
            <w:pPr>
              <w:pStyle w:val="OutcomeDescription"/>
              <w:spacing w:before="120" w:after="120"/>
              <w:rPr>
                <w:rFonts w:cs="Arial"/>
                <w:b w:val="0"/>
                <w:lang w:eastAsia="en-NZ"/>
              </w:rPr>
            </w:pPr>
            <w:r w:rsidRPr="00BE00C7">
              <w:rPr>
                <w:rFonts w:cs="Arial"/>
                <w:b w:val="0"/>
                <w:lang w:eastAsia="en-NZ"/>
              </w:rPr>
              <w:t>2.  Activities assessments/plans were not reviewed alongside the review of the care plan in three of the five resident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1.  Ensure care plans include interventions to support the resident’s current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Ensure that activities assessments/plans are reviewed alongside the review of the care plan.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are required to be taken when a resident has an unwitnessed fall or a fall with a head injury. These were not always completed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incident forms for a resident with an unwitnessed fall or a fall with a head injury did not show that neurological observations are taken as per policy.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are taken as per policy for any resident who has an unwitnessed fall or a fall with a head injury.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Evaluations are completed three-monthly by the registered nurse.  There is not a comprehensive evaluation of all domains of the care plan in relevant resident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not a comprehensive evaluation of all domains of the care plan in four of four resident files reviewed who had been admitted for over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care plan is fully evaluated at the six-monthly review of the care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corridors have wide enough space for residents to safely mobilise using mobility aids or in lazy boy chairs, with the assistance of staff.  There is a strong smell of urine in some areas.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strong smell of urine in two of the hallways.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Address the strong smell of urine in two of the hallways.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 - Brylyn Residential Care</w:t>
    </w:r>
    <w:bookmarkEnd w:id="58"/>
    <w:r>
      <w:rPr>
        <w:rFonts w:cs="Arial"/>
        <w:sz w:val="16"/>
        <w:szCs w:val="20"/>
      </w:rPr>
      <w:tab/>
      <w:t xml:space="preserve">Date of Audit: </w:t>
    </w:r>
    <w:bookmarkStart w:id="59" w:name="AuditStartDate1"/>
    <w:r>
      <w:rPr>
        <w:rFonts w:cs="Arial"/>
        <w:sz w:val="16"/>
        <w:szCs w:val="20"/>
      </w:rPr>
      <w:t>19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