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Ranfurly Manor Limited - Nelson Residential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Ranfurly Manor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Nelson Residential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November 2020</w:t>
      </w:r>
      <w:bookmarkEnd w:id="7"/>
      <w:r w:rsidRPr="009418D4">
        <w:rPr>
          <w:rFonts w:cs="Arial"/>
        </w:rPr>
        <w:tab/>
        <w:t xml:space="preserve">End date: </w:t>
      </w:r>
      <w:bookmarkStart w:id="8" w:name="AuditEndDate"/>
      <w:r w:rsidR="00A4268A">
        <w:rPr>
          <w:rFonts w:cs="Arial"/>
        </w:rPr>
        <w:t>27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Nelson Residential Care Centre is certified to provide rest home level care for up to 49 residents. The facility is owned by Ranfurly Manor Limited and is managed by a facility manager/registered nurse. Residents and families stated the care provided is of a high standard.</w:t>
      </w:r>
    </w:p>
    <w:p w:rsidRPr="00A4268A">
      <w:pPr>
        <w:spacing w:before="240" w:line="276" w:lineRule="auto"/>
        <w:rPr>
          <w:rFonts w:eastAsia="Calibri"/>
        </w:rPr>
      </w:pPr>
      <w:r w:rsidRPr="00A4268A">
        <w:rPr>
          <w:rFonts w:eastAsia="Calibri"/>
        </w:rPr>
        <w:t>This certification audit was undertaken to establish compliance with the Health and Disability Service Standards and the service’s contract with the District Health Board. The audit process included review of policies and procedures, review of residents’ and staff files, observations and interviews with residents, families, managers, staff and a general practitioner.</w:t>
      </w:r>
    </w:p>
    <w:p w:rsidRPr="00A4268A">
      <w:pPr>
        <w:spacing w:before="240" w:line="276" w:lineRule="auto"/>
        <w:rPr>
          <w:rFonts w:eastAsia="Calibri"/>
        </w:rPr>
      </w:pPr>
      <w:r w:rsidRPr="00A4268A">
        <w:rPr>
          <w:rFonts w:eastAsia="Calibri"/>
        </w:rPr>
        <w:t>There are no areas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provided by Nelson Residential Care Centre are provided in a manner that respect the choices, personal privacy, independence, individual needs, and dignity of residents. Staff were observed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Ranfurly Manor Limited is the governing body and is responsible for the service provided. The business plan includes a vision, principles of care and goals. Quality and risk management systems are fully implemented at Nelson Residential Care Centre and documented systems are in place for monitoring the services provided, including regular reporting by the facility manager to the general manager.</w:t>
      </w:r>
    </w:p>
    <w:p w:rsidRPr="00A4268A">
      <w:pPr>
        <w:spacing w:before="240" w:line="276" w:lineRule="auto"/>
        <w:rPr>
          <w:rFonts w:eastAsia="Calibri"/>
        </w:rPr>
      </w:pPr>
      <w:r w:rsidRPr="00A4268A">
        <w:rPr>
          <w:rFonts w:eastAsia="Calibri"/>
        </w:rPr>
        <w:t>The facility is managed by an experienced and suitably qualified manager, who is a registered nurse. The facility manager is supported by the general manager, two registered nurses and senior staff from another local facility within the group.</w:t>
      </w:r>
    </w:p>
    <w:p w:rsidRPr="00A4268A">
      <w:pPr>
        <w:spacing w:before="240" w:line="276" w:lineRule="auto"/>
        <w:rPr>
          <w:rFonts w:eastAsia="Calibri"/>
        </w:rPr>
      </w:pPr>
      <w:r w:rsidRPr="00A4268A">
        <w:rPr>
          <w:rFonts w:eastAsia="Calibri"/>
        </w:rPr>
        <w:t>An internal audit programme is in place. Adverse events are documented on accident/incident forms. Corrective action plans are developed, implemented, monitored and signed off as being completed to address the issue/s that require improvement. Staff and residents’ meetings are held on a regular basis.</w:t>
      </w:r>
    </w:p>
    <w:p w:rsidRPr="00A4268A">
      <w:pPr>
        <w:spacing w:before="240" w:line="276" w:lineRule="auto"/>
        <w:rPr>
          <w:rFonts w:eastAsia="Calibri"/>
        </w:rPr>
      </w:pPr>
      <w:r w:rsidRPr="00A4268A">
        <w:rPr>
          <w:rFonts w:eastAsia="Calibri"/>
        </w:rPr>
        <w:t>Actual and potential risks including health and safety risks are identified and mitigated.</w:t>
      </w:r>
    </w:p>
    <w:p w:rsidRPr="00A4268A">
      <w:pPr>
        <w:spacing w:before="240" w:line="276" w:lineRule="auto"/>
        <w:rPr>
          <w:rFonts w:eastAsia="Calibri"/>
        </w:rPr>
      </w:pPr>
      <w:r w:rsidRPr="00A4268A">
        <w:rPr>
          <w:rFonts w:eastAsia="Calibri"/>
        </w:rPr>
        <w:t>Policies and procedures on human resources management are in place. Human resources processes are followed.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There is a documented rationale for determining staffing levels and skill mix. The facility manager is on call after hours.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Nelson Residential Care Centre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provided by a diversional therapist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A preventative and reactive maintenance programme includes equipment and electrical checks. </w:t>
      </w:r>
    </w:p>
    <w:p w:rsidRPr="00A4268A">
      <w:pPr>
        <w:spacing w:before="240" w:line="276" w:lineRule="auto"/>
        <w:rPr>
          <w:rFonts w:eastAsia="Calibri"/>
        </w:rPr>
      </w:pPr>
      <w:r w:rsidRPr="00A4268A">
        <w:rPr>
          <w:rFonts w:eastAsia="Calibri"/>
        </w:rPr>
        <w:t>Residents’ bedrooms provide single and spacious accommodation. Lounges, dining areas and alcoves are available.  External areas for sitting and shading are provided. 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are provided and used by staff. Chemicals, soiled linen and equipment are safely stored. All laundry is washed on site. Cleaning and laundry systems are audited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no residents using a restraint or enabler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Specialist infection prevention and control advice is accessed from the organisation’s quality clinical manager, public health, or the infection control nurse at the MidCentral Health District Health Board.</w:t>
      </w:r>
    </w:p>
    <w:p w:rsidRPr="00A4268A">
      <w:pPr>
        <w:spacing w:before="240" w:line="276" w:lineRule="auto"/>
        <w:rPr>
          <w:rFonts w:eastAsia="Calibri"/>
        </w:rPr>
      </w:pPr>
      <w:r w:rsidRPr="00A4268A">
        <w:rPr>
          <w:rFonts w:eastAsia="Calibri"/>
        </w:rPr>
        <w:t>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41"/>
        <w:gridCol w:w="1280"/>
        <w:gridCol w:w="93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Nelson Residential Care Centre (NRCC)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there is complaints information available at the main entrance. Three complaints have been received since the last audit and have been entered into the complaints register. Two complaints were reviewed and actions taken were documented and completed within the timeframes specified in the Code.  Action plans reviewed evidenced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is responsible for complaint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 investigations by the Ministry of Health, District Health Board (DHB), Accident Compensation Corporation (ACC), Coroner or Police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when interviewed reported being made aware of the Code and the Nationwide Health and Disability Advocacy Service (Advocacy Service) as part of the admission information provided and discussion with staff. The Code is displayed in common areas around the facility. Information on advocacy services, how to make a complaint and feedback forms are displayed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 services they receive from NRCC, is provided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during discussion with families and the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care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one resident and four staff in NRCC at the time of audit who identified as Māori. Interviews verified staff can support residents who identify as Māori to integrate their cultural values and beliefs. The principles of the Treaty of Waitangi are incorporated into day to day practice, as is the importance of whānau to Māori residents. There is a current Māori health plan developed with input from local cultural advisors.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of NRCC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Examples of this are the hospice/palliative care team, access to the MidCentral District Health Board (MidCentral DHB) training programme (Ko-Awatea Learn, the DHB online learning hub),  wound care specialist, services for older people, mental health services for older persons, RNs participation in self-directed learning packages and education of staff. The inability to provide onsite training to staff during the restrictions imposed by Covid-19, has been addressed by staff attending four hour training sessions.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such as on-line forums,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comments from residents and family members around the availability and responsiveness of the facility manager (FM), in addition to the high standard of care provided by the RNs and care staff. All care staff are trained to level three and above on the NZQA framework in care of the older adult.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During lockdown because of the Covid-19 precautions, remote communication with families was increased using ‘Zoom’ meetings, phone calls, increased use of iPads, emails and more photographs in the monthly newsletter.</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Interpreting New Zealand when required. Staff knew how to do so and phone numbers to access these services were easily accessible. Staff reported interpreter services were rarely required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Nelson Residential Care Centre is one of three facilities governed by Ranfurly Manor Limited. The facilities are overseen by a general manager (GM). The business plan 2020-2021 outlines the vision, philosophy, principles of care, service goals, expected measures, results and corporate commitment of the organisation.  The FM provides a weekly work planner to the GM and weekly and monthly management reports to the GM. The FM and GM reported they talk daily on the phone. Reports reviewed, included but are not limited to staffing, occupancy, interRAI assessments, quality data, complaints, education financial performance, emerging risks and issues. The GM provides regular verbal reporting to the director daily and provides a written report weekly. Monthly senior management meetings are held with senior staff from the facility and the other local facility within the group.</w:t>
            </w:r>
          </w:p>
          <w:p w:rsidR="00EB7645" w:rsidRPr="00BE00C7" w:rsidP="00BE00C7">
            <w:pPr>
              <w:pStyle w:val="OutcomeDescription"/>
              <w:spacing w:before="120" w:after="120"/>
              <w:rPr>
                <w:rFonts w:cs="Arial"/>
                <w:b w:val="0"/>
                <w:lang w:eastAsia="en-NZ"/>
              </w:rPr>
            </w:pPr>
            <w:r w:rsidRPr="00BE00C7">
              <w:rPr>
                <w:rFonts w:cs="Arial"/>
                <w:b w:val="0"/>
                <w:lang w:eastAsia="en-NZ"/>
              </w:rPr>
              <w:t>Nelson Residential Care Centre is managed by a FM who is a registered nurse and has been in the position since 2018. Prior to this position, the FM worked as a clinical manager for another organisation. The FM is supported by the GM, RNs and senior management staff from the organisation’s other facility nearby. Responsibilities and accountabilities are defined in a job description and an individual employment agreement. The FM has good knowledge of the sector, regulatory and reporting requirements and attends the forums provided by the local DHB.</w:t>
            </w:r>
          </w:p>
          <w:p w:rsidR="00EB7645" w:rsidRPr="00BE00C7" w:rsidP="00BE00C7">
            <w:pPr>
              <w:pStyle w:val="OutcomeDescription"/>
              <w:spacing w:before="120" w:after="120"/>
              <w:rPr>
                <w:rFonts w:cs="Arial"/>
                <w:b w:val="0"/>
                <w:lang w:eastAsia="en-NZ"/>
              </w:rPr>
            </w:pPr>
            <w:r w:rsidRPr="00BE00C7">
              <w:rPr>
                <w:rFonts w:cs="Arial"/>
                <w:b w:val="0"/>
                <w:lang w:eastAsia="en-NZ"/>
              </w:rPr>
              <w:t>Nelson Residential Care Centre holds contracts with the local DHB for rest home level care and all residents currently residing in the facility are under this contract. Contracts for complementary/respite care and mental health-respite are also held.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senior RN fills in for the FM when they are temporarily absent with support from the GM, the FM and the quality clinical manager/RN based at the sister facility nearby.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plan 2020 includes a purpose, scope, overview and outcomes which guides the quality programme. This includes management of incidents and complaints, audit activities, resident and family satisfaction surveys, monitoring of outcomes, clinical incidents including skin tears, infections, medication errors, falls and restraint use.</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collected, collated and analysed, including audits, incidents/accidents, surveys and clinical indicators and entered into an electronic spread sheet. Corrective actions are developed and implemented with evidence of reauditing when a deficit is identified. Corrective actions evidenced close out and signoff. Staff meetings include quality, health and safety, infection control and restraint and residents’ meetings are held regularly. Meeting minutes evidenced reporting back to staff of corrective actions and trends as a result of analysing quality data. Month by month graphs are generated for clinical indicators. Staff interviewed confirmed they discuss quality data and what corrective actions are required. The quality clinical manager (QCM) stated that during Covid-19 messages to staff were sent out on time target and memos to update staff were provided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are currently under review because of the poor response. The FM and GM reported they are currently looking at different ways of providing surveys to residents and families. Of the small number that have been returned, residents and families were complementary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 legislative requirements. Policies are reviewed at least two yearly and are current. Obsolete policies are destroyed. The quality clinical manager (QCM) reported new or reviewed policies scheduled are sent to the FM and QCM who collate information and review the policy. The policy then goes to the senior management meeting for review and sign off. The policy is sent back to the facility and discussed at the staff meeting. All policies are held both electronically and in hard copy. Staff confirmed they are advised of updated policies and that the policies and procedures provide appropriate guidance for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 risk management guide includes a matrix. The risk register 2019-2020 includes risks associated with external financial/reputation, clinical, operational and also risks relating to Covid-19. The hazard register is both organisational and site specific and includes clinical, human resources, legislative compliance, contractual and environmental risk. The hazard register includes actual and potential hazards and the actions put in place to minimise or eliminate each hazard. Newly found hazards are communicated to staff and residents as appropriate.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on incident/accident forms. Documentation reviewed and interviews with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An incident/accident policy is in place. Residents’ files evidenced communication with families following adverse events involving the resident, or any change in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and other documentation confirmed this. Policy and procedures comply with essential notification reporting. The FM reported there have been two essential notifications (Section 31s) to HealthCERT since the last audit. These relate to a missing resident and a sudden death.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job descriptions which outline accountability, responsibilities and authority, employment agreements, references, completed orientation, competency assessments, education certificates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Orientation is partly generic for all staff and partly role specific with different timeframes for RNs and care staff to complete. Staff performance is reviewed at the end of the period and annually thereafter. Orientation for staff covers all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In-service education has been interrupted by the Covid-19 lockdown. However, all programmed ongoing training has now been completed. Four hourly sessions have been held over a week and repeated at different times so that all staff were able to attend.  External speakers provide some sessions and staff attended other external education. Individual records of education and attendance are held electronically. Competencies were current including medication management. The FM, RN, and QCM are interRAI trained and have current competencies. There is at least one staff member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Qualification Authority education programme (Careerforce) is available for staff to complete and they are encouraged to do so. An RN is the Careerforce assessor. Care staff have attained either level 3 or level 4.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 to provide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reported the rosters are reviewed continuously and dependency levels of residents and the physical environment are considered. Review of the rosters showed who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FM/RN works fulltime with two RNs working various shifts both morning and afternoon including the weekends. One RN has five years’ experience working in aged care and the other RN has a year’s experience. The QCM/RN from the sister facility works one day a week. Three care assistants are rostered on the morning shift, two on the afternoon shift and three are rostered when there is no RN on duty on the weekend afternoon shifts. Two care assistants are rostered on at night with the FM on call. The FM reported there are several casual care assistants if required. A diversional therapist is employed Monday to Friday for three hours each day. Cleaning and laundry staff work seven days a week. A maintenance person works one day a week and a contractor is responsible for the gardens.</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adequate staff available and that they were able to complete the work allocated to them. Residents and families reported they are happy with the staffing levels and there are enough staff on duty that provides them or their relative with a high standard of care.  Observations during the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NRCC when their required level of care has been assessed and confirmed by the local Needs Assessment and Service Coordination (NASC) Service. Prospective residents and/or their families are encouraged to visit the facility prior to admission and meet with the FM.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MidCentral DHB ‘pink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Eyedrops are being used, within their use by dates. A process is in place to ensure this is ongoing.</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electronic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Systems were in place should this be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FM, and the quality clinical manager (QCM) and recorded on an accident/incident form. The resident and/or the designated representative are advised. There is a process for comprehensive analysis for any medication errors.  A recent medication packaging error by the pharmacy presented as packages not being sealed properly, and medications falling out. Detection, management, and analysis of this error verified compliance with this process.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NRCC.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was reviewed by a qualified dietitian on 21 June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verified by the Manawatu District Council. The plan expires on 23 September 2021.</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review of resident meeting minutes. Any areas of dissatisfaction were promptly responded to.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FM.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NRCC are initially assessed using a range of nursing assessment tools, such as pain scale, falls risk, skin integrity and nutritional screening,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InterRAI assessments are completed within three weeks of admission and at least every six months unless the resident’s condition changes. Interviews, documentation and observations verified that the RNs are familiar with requirement for reassessment of a resident using the interRAI assessment tool when a resident has increasing or changing need levels. </w:t>
              <w:br/>
              <w:br/>
              <w:t>All residents have current interRAI assessments completed by four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seven care plans reviewed reflected the support needs of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diversional therapist, who works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exercises with music and pois, visiting entertainers, quiz sessions and daily news updates. The focus of activities at NRCC is outings into the community. Outings over the past year (except during COVID-19 limitations) increased from one to three per week. The outings enable residents to participate in the community events.  Taking the residents out in the van, enables care staff to interact and participate one on one with those that are unable or choose not to go out. Walking sessions are also a regular feature on the activities programme. Residents go for a walk to the river and collect rocks to clean and paint for their Christmas stall. Family members are supportive of the activities programme and assist when able.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monthly residents’ meetings. Minutes indicated residents’ input is sought and responded to. Resident and family satisfaction surveys demonstrated satisfaction and that information is used to improve the range of activities offered. Residents interviewed enjoyed the activities available to then at NRCC and confirmed they find the programme and the outings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at NRCC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 term care plans were consistently reviewed for infections, pain, weight loss and progress evaluated as clinically indicated during the assessment process.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including to older persons’ mental health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Policies and procedures specify labelling requirements in line with legislation.  Material safety data sheets are throughout the facility and accessible for staff. The company representative that supplies chemicals, visits two weekly and provides training. Education to ensure safe and appropriate handling of waste and hazardous substances has been provided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was protective clothing and equipment appropriate to recognised risks. Protective clothing and equipment were sighted in the sluice rooms and the laundry and this was being used by staff. Staff demonstrated a sound knowledge of the processes relating to the management of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at the main entrance that expires on the 14 July 2021. There are appropriate systems in place to ensure the residents’ physical environment and facilities are fit for purpose. Passageways are wide and communal rooms have easy access. Residents and families stated they can move freely around the facility and that the accommodation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Review of documentation and interview of the maintenance person evidenced proactive and reactive maintenance is undertaken. Staff document any issues and corrective actions were completed and signed off.  Plant and equipment are maintained to a high standard. Testing and tagging of equipment and calibration of biomedical equipment was current. Hot water temperatures are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they know the processes they should follow if any repairs/maintenance are required and that requests are appropriately actioned.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available that are safely maintained and are appropriate to the resident groups and setting. All ramps have safety railing provided. The environment is conducive to the range of activities undertaken in the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mix of bedrooms with shared full ensuites and some with a toilet and wash hand basin. There are adequate numbers of bathrooms and toilets throughout the facilities. Residents reported that there are enough toilets, and they are easy to access with vacant/engaged signage.</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provide single accommodation and are spacious.  Residents and staff can easily move around safely within the bedrooms. Residents and families spoke positively about their accommodation.  Rooms are personalised with furnishings, photos and other personal adornments.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for those residents who require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Numerous areas are provided for residents and families to frequent for activities, dining, relaxing and for privacy. The areas are easily accessed by residents and staff.  Residents, families and staff confirmed this. Furniture is appropriate to the settings and arranged in a manner which enables residents to mobilise freely.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washed on site. Residents and families reported the laundry is managed well and residents’ clothes are returned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Dedicated cleaners and laundry staff have received appropriate education. The cleaner and laundry person demonstrated a sound knowledge of processes. The facility is cleaned to a high standard and residents, families and staff confirmed this. Chemicals are stored securely with a closed system used. All chemicals were in appropriately labelled containers. Cleaning and laundry processes are monitored through the internal audit programme and by personnel from the external company that supplies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were in place for essential, emergency and security services.  External doors are locked in the evening and are alarmed. Staff carry out security checks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Fire Service letter dated 17 January 2017 approving the fire evacuation scheme was sighted. Trial evacuations are held at least six monthly, the last being held on the 19 November 2020. Staff have received on-going training. </w:t>
            </w:r>
          </w:p>
          <w:p w:rsidR="00EB7645" w:rsidRPr="00BE00C7" w:rsidP="00BE00C7">
            <w:pPr>
              <w:pStyle w:val="OutcomeDescription"/>
              <w:spacing w:before="120" w:after="120"/>
              <w:rPr>
                <w:rFonts w:cs="Arial"/>
                <w:b w:val="0"/>
                <w:lang w:eastAsia="en-NZ"/>
              </w:rPr>
            </w:pPr>
            <w:r w:rsidRPr="00BE00C7">
              <w:rPr>
                <w:rFonts w:cs="Arial"/>
                <w:b w:val="0"/>
                <w:lang w:eastAsia="en-NZ"/>
              </w:rPr>
              <w:t>Information in relation to emergency and security situations is readily available/displayed for service providers and residents. Emergency supplies and equipment are checked six monthly by the FM and good stocks of supplies were sighted. Emergency supplies and equipment included lighting, torches, gas for cooking and extra food supplies. Emergency water supplies are held in a water tank that exceeds the Ministry of Civil Defence and Emergency Management recommendations for the region. The water tank has a pump that is powered by a petrol generator in an emergency.  Blankets, cell phones and battery powered emergency lighting are also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is a call bell system in place that is used by the residents or staff to summon assistance if required and is appropriate to the resident groups and setting. Call bells are accessible/within reach and were available in resident areas. Residents confirmed they have a call bell system in place which is accessible, and staff respond to them in a timely manner. Call bell times are monitored and the last audit evidenced they were all answered in under five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 feedback in relation to heating and ventilation, wherever practicable. The facility is heated by individual electric heaters in the bedrooms and gas heaters in the communal areas. Residents and families confirmed the facility is maintained at an appropriate temperature. 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Covered areas outside the buildings are available for both residents and staff who wish to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QCM and the FM.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RN with input from the FM is the designated infection control coordinator (ICC), whose role and responsibilities are defined in a job description. Infection control matters, including surveillance results, are reported monthly to the FM, QCM, and GM and tabled at the monthly staff and management meetings. Infection control statistics are entered in the organisation’s electronic database and graphs are produced that are available for staff to see. The organisations GM and QCM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Signage at the entrance also alerts anyone entering the facility of Covid-19 precautions. A record of people entering the facility is maintained either on a sign in sheet or the QR code sign in.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however, has only been in this role for a short time and is being assisted by the FM and the QCM, who holds a graduate certificate in infection control. The ICC has undertaken online training in infection prevention and control as verified in training records sighted. Well-established local networks with the infection control team at the DHB are available and expert advice from public health is available if additional support/information is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FM, and QCM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the FM, ICC or QCM.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Evidence of daily education and updates to staff and residents during the Covid-19 lockdown was sighted.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ICC, FM and QCM review all reported infections. Monthly surveillance data is collated and analysed to identify any trends, possible causative factors and required actions. Results of the surveillance programme are shared with staff via staff meetings and at staff handovers. Surveillance data is entered in the organisation’s electronic infection database. Graphs are produced that identify trends for the current year, and comparisons against previous years.</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NRCC has processes in place to manage the ongoing risks associated with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provided guidance on the safe use of both restraints and enablers. The restraint coordinator is the FM and demonstrated an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continues to be restraint free and there were no residents using an enabler. Residents are monitored closely and equipment is in use so that restraints are not required. Regular training occurs for staff on restraint minimisation and safe practice and staff interviewed demonstrated good knowledge.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Ranfurly Manor Limited - Nelson Residential Care Centre</w:t>
    </w:r>
    <w:bookmarkEnd w:id="58"/>
    <w:r>
      <w:rPr>
        <w:rFonts w:cs="Arial"/>
        <w:sz w:val="16"/>
        <w:szCs w:val="20"/>
      </w:rPr>
      <w:tab/>
      <w:t xml:space="preserve">Date of Audit: </w:t>
    </w:r>
    <w:bookmarkStart w:id="59" w:name="AuditStartDate1"/>
    <w:r>
      <w:rPr>
        <w:rFonts w:cs="Arial"/>
        <w:sz w:val="16"/>
        <w:szCs w:val="20"/>
      </w:rPr>
      <w:t>26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