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Experion Care NZ Limited - Greendale Residential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Experion Care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Greendale Residential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28 October 2020</w:t>
      </w:r>
      <w:bookmarkEnd w:id="7"/>
      <w:r w:rsidRPr="009418D4">
        <w:rPr>
          <w:rFonts w:cs="Arial"/>
        </w:rPr>
        <w:tab/>
        <w:t xml:space="preserve">End date: </w:t>
      </w:r>
      <w:bookmarkStart w:id="8" w:name="AuditEndDate"/>
      <w:r w:rsidR="00A4268A">
        <w:rPr>
          <w:rFonts w:cs="Arial"/>
        </w:rPr>
        <w:t>28 October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Greendale Residential Care is an aged care residential facility owned by Experion Care NZ Limited. The service provides rest home level care. On the day of the audit there were 25 residents. </w:t>
      </w:r>
    </w:p>
    <w:p w:rsidRPr="00A4268A">
      <w:pPr>
        <w:spacing w:before="240" w:line="276" w:lineRule="auto"/>
        <w:rPr>
          <w:rFonts w:eastAsia="Calibri"/>
        </w:rPr>
      </w:pPr>
      <w:r w:rsidRPr="00A4268A">
        <w:rPr>
          <w:rFonts w:eastAsia="Calibri"/>
        </w:rPr>
        <w:t xml:space="preserve">There has been a change of clinical manager the last audit.  </w:t>
      </w:r>
    </w:p>
    <w:p w:rsidRPr="00A4268A">
      <w:pPr>
        <w:spacing w:before="240" w:line="276" w:lineRule="auto"/>
        <w:rPr>
          <w:rFonts w:eastAsia="Calibri"/>
        </w:rPr>
      </w:pPr>
      <w:r w:rsidRPr="00A4268A">
        <w:rPr>
          <w:rFonts w:eastAsia="Calibri"/>
        </w:rPr>
        <w:t>This surveillance audit was conducted against a subset of the Health and Disability Services Standards and the service contract of the district health board (DHB). The audit process included review of policies and procedures, review of residents and staff files, observations and interviews with residents, families, management, staff and a general practitioner.</w:t>
      </w:r>
    </w:p>
    <w:p w:rsidRPr="00A4268A">
      <w:pPr>
        <w:spacing w:before="240" w:line="276" w:lineRule="auto"/>
        <w:rPr>
          <w:rFonts w:eastAsia="Calibri"/>
        </w:rPr>
      </w:pPr>
      <w:r w:rsidRPr="00A4268A">
        <w:rPr>
          <w:rFonts w:eastAsia="Calibri"/>
        </w:rPr>
        <w:t xml:space="preserve">Of the three previous areas requiring improvement two areas relating to restraint have been addressed and maintained.  The finding regarding neurological examinations being completed when a resident has an unwitnessed fall has been partially addressed. </w:t>
      </w:r>
    </w:p>
    <w:p w:rsidRPr="00A4268A">
      <w:pPr>
        <w:spacing w:before="240" w:line="276" w:lineRule="auto"/>
        <w:rPr>
          <w:rFonts w:eastAsia="Calibri"/>
        </w:rPr>
      </w:pPr>
      <w:r w:rsidRPr="00A4268A">
        <w:rPr>
          <w:rFonts w:eastAsia="Calibri"/>
        </w:rPr>
        <w:t xml:space="preserve">There are four areas of partial achievement requiring corrective action plans identified during this audit.  These relate to ensuring the timing of care plan development; interRAI assessments are complied with; assessments following unwitnessed falls and ensuring the medication room temperature is recorded.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their family are provided with information on entry to the service. Open disclosure is practiced and there is ongoing communication with residents and family.  There is access to interpreting services if required.</w:t>
      </w:r>
    </w:p>
    <w:p w:rsidRPr="00A4268A">
      <w:pPr>
        <w:spacing w:before="240" w:line="276" w:lineRule="auto"/>
        <w:rPr>
          <w:rFonts w:eastAsia="Calibri"/>
        </w:rPr>
      </w:pPr>
      <w:r w:rsidRPr="00A4268A">
        <w:rPr>
          <w:rFonts w:eastAsia="Calibri"/>
        </w:rPr>
        <w:t>The implemented complaints process is known by staff, residents and resident families and aligns with requirements.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organisations owner provides governance functions.  The nurse manager and clinical manager have extensive experience in the aged care sector. Both are supported by other organisational managers and non-clinical staff. </w:t>
      </w:r>
    </w:p>
    <w:p w:rsidRPr="00A4268A">
      <w:pPr>
        <w:spacing w:before="240" w:line="276" w:lineRule="auto"/>
        <w:rPr>
          <w:rFonts w:eastAsia="Calibri"/>
        </w:rPr>
      </w:pPr>
      <w:r w:rsidRPr="00A4268A">
        <w:rPr>
          <w:rFonts w:eastAsia="Calibri"/>
        </w:rPr>
        <w:t>There is a documented and implemented quality and risk management programme.  Quality data is collected and analysed for trends.  There are policies and procedures to support provision of appropriate support to residents.</w:t>
      </w:r>
    </w:p>
    <w:p w:rsidRPr="00A4268A">
      <w:pPr>
        <w:spacing w:before="240" w:line="276" w:lineRule="auto"/>
        <w:rPr>
          <w:rFonts w:eastAsia="Calibri"/>
        </w:rPr>
      </w:pPr>
      <w:r w:rsidRPr="00A4268A">
        <w:rPr>
          <w:rFonts w:eastAsia="Calibri"/>
        </w:rPr>
        <w:t>A staff training schedule is in place.  Rosters, staff, resident and family interview indicate sufficient and appropriately skilled staff are available in the service.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clinical manager (CM) and the nurse manager (NM) manage the new resident’s admission process. The general practitioner (GP) is involved in the admission process and three-monthly reviews of medications or earlier as required. Residents’ medical admission is completed in a timely manner. The nursing team is responsible for developing the care plans.  </w:t>
      </w:r>
    </w:p>
    <w:p w:rsidRPr="00A4268A" w:rsidP="00621629">
      <w:pPr>
        <w:spacing w:before="240" w:line="276" w:lineRule="auto"/>
        <w:rPr>
          <w:rFonts w:eastAsia="Calibri"/>
        </w:rPr>
      </w:pPr>
      <w:r w:rsidRPr="00A4268A">
        <w:rPr>
          <w:rFonts w:eastAsia="Calibri"/>
        </w:rPr>
        <w:t>Planned activities are appropriate to the residents’ assessed needs and abilities. In interviews, residents and family/whanau expressed satisfaction with the activities programme in place.</w:t>
      </w:r>
    </w:p>
    <w:p w:rsidRPr="00A4268A" w:rsidP="00621629">
      <w:pPr>
        <w:spacing w:before="240" w:line="276" w:lineRule="auto"/>
        <w:rPr>
          <w:rFonts w:eastAsia="Calibri"/>
        </w:rPr>
      </w:pPr>
      <w:r w:rsidRPr="00A4268A">
        <w:rPr>
          <w:rFonts w:eastAsia="Calibri"/>
        </w:rPr>
        <w:t xml:space="preserve">There are policies and procedures that document the service providers’ responsibilities in relation to medication management.  All medication administration competencies are current. The service uses a pre-packaged medication system that is paper based. </w:t>
      </w:r>
    </w:p>
    <w:p w:rsidRPr="00A4268A" w:rsidP="00621629">
      <w:pPr>
        <w:spacing w:before="240" w:line="276" w:lineRule="auto"/>
        <w:rPr>
          <w:rFonts w:eastAsia="Calibri"/>
        </w:rPr>
      </w:pPr>
      <w:r w:rsidRPr="00A4268A">
        <w:rPr>
          <w:rFonts w:eastAsia="Calibri"/>
        </w:rPr>
        <w:t>Food, fluid and nutritional needs of residents are provided in line with the recognised nutritional guidelines appropriate to the residents’ needs.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buildings are suitable for the needs of residents with safe external areas.  The building warrant of fitness is current and equipment regularly checked and calibrated.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Policies and guidelines are in place regarding the use of restraints, enablers and management of challenging behaviours. There were no residents using restraint or enablers at the time of the audit. Staff interviewed demonstrated an understanding of restraint and enabler use and it was confirmed staff receive ongoing restraint education.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is developed in consultation with the relevant key stakeholders. The environment is managed in a way that minimises the risk of infection to residents, staff and visitors. Staff receive infection control education during orientation and annually thereafter. The nurse manager is the infection control coordinator and is responsible for monitoring infections, surveillance of data, trends and implementing relevant strategies. There have been no infection outbreaks reported since the last audit. The facility demonstrated that procedures were in place to manage the Covid 19 pandemic.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90"/>
        <w:gridCol w:w="1280"/>
        <w:gridCol w:w="96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detailed complaints process set out in policy and in alignment with Right 10 of the Code of Health and Disability Consumer Rights. The complaints process is detailed in the residents welcome pack.  Complaints forms are available in the front foyer of the facility along with information on available advocacy services.  The Code of Rights posters are also displayed in the foyer area.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is maintained for both verbal and written complaints. One complaint had been received since the last audit.  Processes and timelines for response to this complaint met requirements. The clinical manager and nurse manager are responsible for all complaints and responding in writing.  Complaint review is used to inform the quality process.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confirmed that they felt able to raise concerns with staff and that managers responded within an appropriate timeframe.</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complaints requiring statutory or DHB reporting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education has been provided related to appropriate communication methods.  Residents’ files and family interviewed confirmed residents and families are consulted and informed of any untoward event or change in care provision. Accident/incident forms sampled evidenced open disclosure.  Policies and procedures are in place if interpreter or advocacy services are required.  The general practitioner interviewed reported satisfaction with communication from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Greendale Residential Care is one of a group of rest homes owned by Experion Care NZ Ltd. The nurse manager has been with the organisation for four years and is responsible for the overall running of Greendale facility, plus one other Experion Care NZ Ltd service in Napier. There is a clinical manager (registered nurse) with extensive aged care experience, who oversees the day to day running of the home with support from the nurse manager.</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organisational business plan included goals, mission, values and objectives defined in measurable terms. The quality plan is reviewed annually and includes quality goals, health and safety, risks and quality improvement plans.</w:t>
            </w:r>
          </w:p>
          <w:p w:rsidR="00EB7645" w:rsidRPr="00BE00C7" w:rsidP="00BE00C7">
            <w:pPr>
              <w:pStyle w:val="OutcomeDescription"/>
              <w:spacing w:before="120" w:after="120"/>
              <w:rPr>
                <w:rFonts w:cs="Arial"/>
                <w:b w:val="0"/>
                <w:lang w:eastAsia="en-NZ"/>
              </w:rPr>
            </w:pPr>
            <w:r w:rsidRPr="00BE00C7">
              <w:rPr>
                <w:rFonts w:cs="Arial"/>
                <w:b w:val="0"/>
                <w:lang w:eastAsia="en-NZ"/>
              </w:rPr>
              <w:t>Greendale Residential Care is currently certified to provide 25 beds (aged related residential care (ARRC), respite and day care, long term support – chronic health conditions LTS-CHC) and mental health in aged residential care (MH in ARRC)).  On the day of the audit there were 25 residents - 23 ARRC residents and 2 (MH in ARRC) residents (one under 65 years and one over 65 years). The additional ARRC resident related to a husband and wife sharing a double room. There were no individuals using respite or day care service at the time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quality and risk management plan current to 2020, with annual review evidenced.  The plan sets out quality goals and outlines action plans and progress towards achievement.  Risks, responsibilities and controls are identified. Quality and risk are integrated into the business plan and other organisational systems including: incident/accident process; complaints system; infection control and the health and safety system.  Managers and staff interviewed report quality and risk information is regularly shared at staff meetings, confirmed on review of staff meeting minutes. The nurse manager completes a comprehensive monthly report which is sent to the owner of the organisation.</w:t>
            </w:r>
          </w:p>
          <w:p w:rsidR="00EB7645" w:rsidRPr="00BE00C7" w:rsidP="00BE00C7">
            <w:pPr>
              <w:pStyle w:val="OutcomeDescription"/>
              <w:spacing w:before="120" w:after="120"/>
              <w:rPr>
                <w:rFonts w:cs="Arial"/>
                <w:b w:val="0"/>
                <w:lang w:eastAsia="en-NZ"/>
              </w:rPr>
            </w:pPr>
            <w:r w:rsidRPr="00BE00C7">
              <w:rPr>
                <w:rFonts w:cs="Arial"/>
                <w:b w:val="0"/>
                <w:lang w:eastAsia="en-NZ"/>
              </w:rPr>
              <w:t>The quality programme includes monitoring the implementation of policies and procedures; incidents/accidents; complaints; infection control; internal audits; environmental monitoring and health and safety. Data is collected, collated and analysed, with results discussed at staff meetings. Improvement opportunities are noted and monitored for effectiveness.  A hazard identification and mitigation process is implemented. The hazard register is regularly reviewed by the nurse manager and updated as required.</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service delivery are linked to the quality system and are standing agenda items at monthly staff meetings. These include infection prevention and control; health and safety; adverse events and education. Staff are provided with a copy of the monthly quality report. Interview with staff, family and residents confirmed they are comfortable raising any issues with management and that issues are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schedule of internal audits is implemented, and 2020 results sighted.  The information from internal audits is reported in the monthly quality report.  Service shortfalls are identified and monitored until the required threshold is met. Corrective actions are developed to address issues and a process for close off is in place. Not all corrective actions sampled were closed off. Improvement opportunities are noted and monitored for effectiveness.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relevant to the facility and available to staff.  There is a document control policy that is integrated into the policy system.</w:t>
            </w:r>
          </w:p>
          <w:p w:rsidR="00EB7645" w:rsidRPr="00BE00C7" w:rsidP="00BE00C7">
            <w:pPr>
              <w:pStyle w:val="OutcomeDescription"/>
              <w:spacing w:before="120" w:after="120"/>
              <w:rPr>
                <w:rFonts w:cs="Arial"/>
                <w:b w:val="0"/>
                <w:lang w:eastAsia="en-NZ"/>
              </w:rPr>
            </w:pPr>
            <w:r w:rsidRPr="00BE00C7">
              <w:rPr>
                <w:rFonts w:cs="Arial"/>
                <w:b w:val="0"/>
                <w:lang w:eastAsia="en-NZ"/>
              </w:rPr>
              <w:t>All staff undergo health and safety training, and this is a designated health and safety representative.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system for reporting and managing adverse events.  Staff record adverse, unplanned or untoward events on an incident/accident form.  The nurse manager collates and records incidents and reports on these at monthly staff meetings and to the service owner.  </w:t>
            </w:r>
          </w:p>
          <w:p w:rsidR="00EB7645" w:rsidRPr="00BE00C7" w:rsidP="00BE00C7">
            <w:pPr>
              <w:pStyle w:val="OutcomeDescription"/>
              <w:spacing w:before="120" w:after="120"/>
              <w:rPr>
                <w:rFonts w:cs="Arial"/>
                <w:b w:val="0"/>
                <w:lang w:eastAsia="en-NZ"/>
              </w:rPr>
            </w:pPr>
            <w:r w:rsidRPr="00BE00C7">
              <w:rPr>
                <w:rFonts w:cs="Arial"/>
                <w:b w:val="0"/>
                <w:lang w:eastAsia="en-NZ"/>
              </w:rPr>
              <w:t>Management are aware of the statutory requirements for reporting.  Staff interviewed confirmed their understanding of the process and the need to report.  Residents and family interviewed confirmed awareness of the adverse event reporting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incidents/accidents were reviewed and reflected that forms are completed, and families and the residents’ general practitioner are informed as appropriate. Incidents sampled included unwitnessed resident falls.  Not all corrective actions relating to adverse events were closed off (link to 1.2.3.8).  </w:t>
            </w:r>
          </w:p>
          <w:p w:rsidR="00EB7645" w:rsidRPr="00BE00C7" w:rsidP="00BE00C7">
            <w:pPr>
              <w:pStyle w:val="OutcomeDescription"/>
              <w:spacing w:before="120" w:after="120"/>
              <w:rPr>
                <w:rFonts w:cs="Arial"/>
                <w:b w:val="0"/>
                <w:lang w:eastAsia="en-NZ"/>
              </w:rPr>
            </w:pPr>
            <w:r w:rsidRPr="00BE00C7">
              <w:rPr>
                <w:rFonts w:cs="Arial"/>
                <w:b w:val="0"/>
                <w:lang w:eastAsia="en-NZ"/>
              </w:rPr>
              <w:t>Documentation has been updated to include the requirement for neurological assessments to be completed for all unwitnessed falls and review by the GP undertaken if required. Two of five incidents forms related to unwitnessed falls did not evidence completion of neurological assessment as per requirements. This component of the previous finding has not been addressed and remains open.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 policies and procedures are in place and support good practice.  There is a defined recruitment process.  The nurse manager and clinical manager are responsible for undertaking recruitment processes.  Five of five staff files sampled contained relevant employment documentation.  Registered nurse and general practitioner annual practicing certificates sighted were current.</w:t>
            </w:r>
          </w:p>
          <w:p w:rsidR="00EB7645" w:rsidRPr="00BE00C7" w:rsidP="00BE00C7">
            <w:pPr>
              <w:pStyle w:val="OutcomeDescription"/>
              <w:spacing w:before="120" w:after="120"/>
              <w:rPr>
                <w:rFonts w:cs="Arial"/>
                <w:b w:val="0"/>
                <w:lang w:eastAsia="en-NZ"/>
              </w:rPr>
            </w:pPr>
            <w:r w:rsidRPr="00BE00C7">
              <w:rPr>
                <w:rFonts w:cs="Arial"/>
                <w:b w:val="0"/>
                <w:lang w:eastAsia="en-NZ"/>
              </w:rPr>
              <w:t>Staff files reviewed and staff interviews evidenced all staff complete a comprehensive service orientation.  The service training programme includes a range of mandatory staff education requirements.  Non-clinical staff are also required to complete the New Zealand Certificate in Health and Wellbeing within 12 months of commencing employment.  The clinical manager has completed interRAI training.</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is monitored.  This includes annual performance appraisal.  The residents, families and the general practitioner all reported satisfaction with the knowledge and skills of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staffing rationale policy. Rosters evidence that sufficient cover is provided on all duties.  There is a registered nurse (the clinical manager) on morning shifts Monday to Friday and an additional registered nurse works two days per week. The nurse manager and clinical manager are on call 24 hours.   A nurse manager from another of the organisations Napier based homes provides management cover when needed. </w:t>
            </w:r>
          </w:p>
          <w:p w:rsidR="00EB7645" w:rsidRPr="00BE00C7" w:rsidP="00BE00C7">
            <w:pPr>
              <w:pStyle w:val="OutcomeDescription"/>
              <w:spacing w:before="120" w:after="120"/>
              <w:rPr>
                <w:rFonts w:cs="Arial"/>
                <w:b w:val="0"/>
                <w:lang w:eastAsia="en-NZ"/>
              </w:rPr>
            </w:pPr>
            <w:r w:rsidRPr="00BE00C7">
              <w:rPr>
                <w:rFonts w:cs="Arial"/>
                <w:b w:val="0"/>
                <w:lang w:eastAsia="en-NZ"/>
              </w:rPr>
              <w:t>Rosters sampled show there are two care workers on duty on the morning shift and afternoon shifts.  There is one care worker on night shift; and the nurse manager and clinical manager are on call during the night shift.  All sick and annual leave is covered using existing staff.  There are sufficient numbers of kitchen, housekeeping and activities staff.  Observations during the audit confirmed residents’ needs were meet in a responsive manner. Family and general practitioner interviewed confirmed staff were available to meet resident needs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Medicine management complies with Ministry of Health medication requirements.  Medication reconciliation of monthly blister packs is completed by a RN and any errors fed back to pharmacy.  </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and senior HCAs who administer medications have been assessed for competency on an annual basis.  Registered nurses have syringe driver competency.  Education around safe medication administration has been provided.  Care staff interviewed described their role regarding medicine administration.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were reviewed on the electronic medication system.  Administration charts demonstrate that medication is being administered as prescribed. All medication charts had been reviewed at least three monthly.  Medication charts met the legislative requirements for the prescribing of regular medications.  All prescriptions for ‘as required’ medications document the indication for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were stored safely in a medication room.  Medication fridges were monitored weekly.  The medication room temperature was not recorded as required. </w:t>
            </w:r>
          </w:p>
          <w:p w:rsidR="00EB7645" w:rsidRPr="00BE00C7" w:rsidP="00BE00C7">
            <w:pPr>
              <w:pStyle w:val="OutcomeDescription"/>
              <w:spacing w:before="120" w:after="120"/>
              <w:rPr>
                <w:rFonts w:cs="Arial"/>
                <w:b w:val="0"/>
                <w:lang w:eastAsia="en-NZ"/>
              </w:rPr>
            </w:pPr>
            <w:r w:rsidRPr="00BE00C7">
              <w:rPr>
                <w:rFonts w:cs="Arial"/>
                <w:b w:val="0"/>
                <w:lang w:eastAsia="en-NZ"/>
              </w:rPr>
              <w:t>There were no self-medicating residents on the day of audit.  The facility had systems and processes in place for self-administration should this be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four weekly rotating seasonal menu that has been reviewed by a dietitian. Meals are prepared on site and served in the dining room; or taken to the resident’s room if the resident is unable to attend the dining room. Staff were available to provide assistance as required in the dining room during mealtime.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Dietary requirements, likes, dislikes and allergies of all residents are recorded on admission and adjusted thereafter as necessary, these details are available in the kitchen. The cook was aware of the residents’ dietary requirements and updated with any changes. Dietary requirements are accommodated in the daily food plan and alternatives provided to residents when required. There is a system in place for managing food requirements, modified nutritional requirements and special diets. </w:t>
            </w:r>
          </w:p>
          <w:p w:rsidR="00EB7645" w:rsidRPr="00BE00C7" w:rsidP="00BE00C7">
            <w:pPr>
              <w:pStyle w:val="OutcomeDescription"/>
              <w:spacing w:before="120" w:after="120"/>
              <w:rPr>
                <w:rFonts w:cs="Arial"/>
                <w:b w:val="0"/>
                <w:lang w:eastAsia="en-NZ"/>
              </w:rPr>
            </w:pPr>
            <w:r w:rsidRPr="00BE00C7">
              <w:rPr>
                <w:rFonts w:cs="Arial"/>
                <w:b w:val="0"/>
                <w:lang w:eastAsia="en-NZ"/>
              </w:rPr>
              <w:t>Staff in the kitchen and dining area were observed wearing hair protection. The kitchen and pantry are clean, tidy and well stocked. Food procurement is managed by the cook. Labels and expiry dates are on all containers and decanted foods, and expired foods are discarded. Food temperatures, fridge and freezer temperatures are recorded. There was a current food control plan in place. The kitchen staff have current food handling certificates.</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demonstrated monthly monitoring of weight and supplements are offered to residents when necessary.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whanau interviewed expressed satisfaction with meals. The chef confirmed that satisfaction for the food service is one to one and wastage is monitored to determine likes and dislikes.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written record of each resident’s progress is documented.  Resident changes in condition are followed-up by a registered nurse as evidenced in residents' progress notes.  The care plans reviewed documented interventions that reflected the resident’s current needs.  When a resident’s condition changes, the RN initiates a GP visit or nursing specialist referral.  Residents interviewed reported their needs were being met.  The one family member interviewed stated they have been notified of changes to their relative’s health.  There was documented evidence of relative contact for any changes to resident health status. Monitoring charts sighted had been fully documented.  </w:t>
            </w:r>
          </w:p>
          <w:p w:rsidR="00EB7645" w:rsidRPr="00BE00C7" w:rsidP="00BE00C7">
            <w:pPr>
              <w:pStyle w:val="OutcomeDescription"/>
              <w:spacing w:before="120" w:after="120"/>
              <w:rPr>
                <w:rFonts w:cs="Arial"/>
                <w:b w:val="0"/>
                <w:lang w:eastAsia="en-NZ"/>
              </w:rPr>
            </w:pPr>
            <w:r w:rsidRPr="00BE00C7">
              <w:rPr>
                <w:rFonts w:cs="Arial"/>
                <w:b w:val="0"/>
                <w:lang w:eastAsia="en-NZ"/>
              </w:rPr>
              <w:t>Personal protective equipment and continence products are available.  Care workers and RNs interviewed stated there are adequate personal protective equipment,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monitoring, wound management plans and short-term care plans are in place as required.  On the day of the audit there was one wound, a small ulcer to a skin tear.  The RNs have access to specialist nursing wound care management advice through the district health board (DHB)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planned by the activities officer in consultation with the CM and NM. A monthly planner is distributed to all residents and posted on the notice boards that are accessible to residents.  A resident preference/choice of activities form is completed on admission. The activities provided take into consideration residents’ interests and ability. Residents and their family/whanau are consulted in the activity’s assessment and planning process.  There is a wide range of activities offered: including bingo; word building; and music sessions.  Van trips occur twice a week and are popular, destinations have included the beach, RSA and church.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Community involvement includes external entertainers. Daily activities attendance checklist is completed, and evaluation of individual activity plans is completed six monthly. Activities include group and one to one and cater for those under and over 65 years of age. </w:t>
            </w:r>
          </w:p>
          <w:p w:rsidR="00EB7645" w:rsidRPr="00BE00C7" w:rsidP="00BE00C7">
            <w:pPr>
              <w:pStyle w:val="OutcomeDescription"/>
              <w:spacing w:before="120" w:after="120"/>
              <w:rPr>
                <w:rFonts w:cs="Arial"/>
                <w:b w:val="0"/>
                <w:lang w:eastAsia="en-NZ"/>
              </w:rPr>
            </w:pPr>
            <w:r w:rsidRPr="00BE00C7">
              <w:rPr>
                <w:rFonts w:cs="Arial"/>
                <w:b w:val="0"/>
                <w:lang w:eastAsia="en-NZ"/>
              </w:rPr>
              <w:t>Monthly residents’ meetings are conducted, and outcomes are implemented and communicated to family/whanau and residents. Interviewed residents and family member reported satisfaction with the activities programme. Residents were observed participating in a variety of activities on the days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evaluate initial care plans within three weeks of admission and long-term care plans are evaluated at least six monthly or earlier if there is a change in health status and six-monthly reassessments have been completed by RNs using interRAI.   (With the exception of link 1.3.3.3.) There is at least a three-monthly review by the GP.  All changes in health status are documented and followed up.  Short-term care plans are evaluated and resolved or added to the long-term care plan if the problem is ongoing, as sighted in resident files sampled.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was displayed.  The building was observed to be appropriate and suitable to the needs of the residents with safe external areas.  Residents interviewed reported all aspects of the facility are comfortable and suitable for their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policy in place for infection prevention and control which was updated with policies for Covid 19. The facility is currently monitoring all residents using daily symptom checkers; temperatures and oxygen saturations are recorded.  Increased education has been provided to staff in response to the Covid 19 pandemic.  This has included the use of PPE, donning and doffing and social distancing.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monitors all infections, causative organisms, and antibiotic use. The trends and findings are made available in the staff meeting minutes, staff handovers and the risk management monthly report. An infection control walk around, and handwashing audit occurs monthly. </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there has been no outbreak within the facility within the last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restraint policy and procedure. De-escalation and behaviour management is actively practiced. There were no restraints or enablers in use on day of audit. There have been no incidents of restraint since the last audit. The NM stated that the use of sensor mats has reduced the need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NM is the restraint coordinator and actively promotes a restraint free environment. There was evidence in staff interviews and training records that restraint minimisation and safe practice (RMSP), voluntary enabler usage and prevention and/or de-escalation education and training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incidents of restraint use since the last audit. The previous finding has been closed out.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have been no incidents of restraint use since the last audit. The previous finding has been closed out.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267"/>
        <w:gridCol w:w="1280"/>
        <w:gridCol w:w="3164"/>
        <w:gridCol w:w="3697"/>
        <w:gridCol w:w="15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collated and analysed, with results discussed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Corrective actions are developed to address issues and a process for close off is in place, however this is not always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corrective actions sampled were closed off.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corrective actions identified are closed off.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Ten incidents/accidents were reviewed and reflected that forms are completed, and families and the residents’ general practitioner are informed as appropriate.</w:t>
            </w:r>
          </w:p>
          <w:p w:rsidR="00EB7645" w:rsidRPr="00BE00C7" w:rsidP="00BE00C7">
            <w:pPr>
              <w:pStyle w:val="OutcomeDescription"/>
              <w:spacing w:before="120" w:after="120"/>
              <w:rPr>
                <w:rFonts w:cs="Arial"/>
                <w:b w:val="0"/>
                <w:lang w:eastAsia="en-NZ"/>
              </w:rPr>
            </w:pPr>
            <w:r w:rsidRPr="00BE00C7">
              <w:rPr>
                <w:rFonts w:cs="Arial"/>
                <w:b w:val="0"/>
                <w:lang w:eastAsia="en-NZ"/>
              </w:rPr>
              <w:t>Incident forms have been amended to include the requirement for neurological assessments to be completed and documented for all unwitnessed resident falls, however this is not always occurring.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Neurological observations are not routinely completed for all unwitnessed resident falls.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staff routinely complete neurological assessments for all unwitnessed resident falls.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were stored securely in the medication room.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documentation in place to demonstrate that the medication room temperature had been recorded as required. There was a document in place to record the temperatures, but there were no entries on the document.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medication room temperature is recorded as required.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registered nurses are interRAI trained and complete the interRAI assessments.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InterRAI assessments were completed within 21 days of admission with the exception of one file reviewed.  The interRAI for this resident was more than three months late.</w:t>
            </w:r>
          </w:p>
          <w:p w:rsidR="00EB7645" w:rsidRPr="00BE00C7" w:rsidP="00BE00C7">
            <w:pPr>
              <w:pStyle w:val="OutcomeDescription"/>
              <w:spacing w:before="120" w:after="120"/>
              <w:rPr>
                <w:rFonts w:cs="Arial"/>
                <w:b w:val="0"/>
                <w:lang w:eastAsia="en-NZ"/>
              </w:rPr>
            </w:pPr>
            <w:r w:rsidRPr="00BE00C7">
              <w:rPr>
                <w:rFonts w:cs="Arial"/>
                <w:b w:val="0"/>
                <w:lang w:eastAsia="en-NZ"/>
              </w:rPr>
              <w:t>(ii) Long-term care plans were completed within three weeks of admission by registered nurses with the exception of one resident whose file was reviewed, and the long-term care plan was completed five weeks following admission.</w:t>
            </w:r>
          </w:p>
          <w:p w:rsidR="00EB7645" w:rsidRPr="00BE00C7" w:rsidP="00BE00C7">
            <w:pPr>
              <w:pStyle w:val="OutcomeDescription"/>
              <w:spacing w:before="120" w:after="120"/>
              <w:rPr>
                <w:rFonts w:cs="Arial"/>
                <w:b w:val="0"/>
                <w:lang w:eastAsia="en-NZ"/>
              </w:rPr>
            </w:pPr>
            <w:r w:rsidRPr="00BE00C7">
              <w:rPr>
                <w:rFonts w:cs="Arial"/>
                <w:b w:val="0"/>
                <w:lang w:eastAsia="en-NZ"/>
              </w:rPr>
              <w:t>(iii) The interRAI report generated from the interRAI website demonstrated that reviews were not completed within the required time frames for nine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initial interRAI assessments are completed within the required time frames.</w:t>
            </w:r>
          </w:p>
          <w:p w:rsidR="00EB7645" w:rsidRPr="00BE00C7" w:rsidP="00BE00C7">
            <w:pPr>
              <w:pStyle w:val="OutcomeDescription"/>
              <w:spacing w:before="120" w:after="120"/>
              <w:rPr>
                <w:rFonts w:cs="Arial"/>
                <w:b w:val="0"/>
                <w:lang w:eastAsia="en-NZ"/>
              </w:rPr>
            </w:pPr>
            <w:r w:rsidRPr="00BE00C7">
              <w:rPr>
                <w:rFonts w:cs="Arial"/>
                <w:b w:val="0"/>
                <w:lang w:eastAsia="en-NZ"/>
              </w:rPr>
              <w:t>(ii) Ensure all initial long-term care plans are completed within the required time frames.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all interRAI reviews are completed within the required time frames.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Experion Care NZ Limited - Greendale Residential Care</w:t>
    </w:r>
    <w:bookmarkEnd w:id="58"/>
    <w:r>
      <w:rPr>
        <w:rFonts w:cs="Arial"/>
        <w:sz w:val="16"/>
        <w:szCs w:val="20"/>
      </w:rPr>
      <w:tab/>
      <w:t xml:space="preserve">Date of Audit: </w:t>
    </w:r>
    <w:bookmarkStart w:id="59" w:name="AuditStartDate1"/>
    <w:r>
      <w:rPr>
        <w:rFonts w:cs="Arial"/>
        <w:sz w:val="16"/>
        <w:szCs w:val="20"/>
      </w:rPr>
      <w:t>28 October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