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Tasman Rest Home and Dementia Care Limited - Tasman Rest Home &amp; Dementia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Tasman Rest Home and Dementia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Tasman Rest Home &amp; Dementia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October 2020</w:t>
      </w:r>
      <w:bookmarkEnd w:id="7"/>
      <w:r w:rsidRPr="009418D4">
        <w:rPr>
          <w:rFonts w:cs="Arial"/>
        </w:rPr>
        <w:tab/>
        <w:t xml:space="preserve">End date: </w:t>
      </w:r>
      <w:bookmarkStart w:id="8" w:name="AuditEndDate"/>
      <w:r w:rsidR="00A4268A">
        <w:rPr>
          <w:rFonts w:cs="Arial"/>
        </w:rPr>
        <w:t>6 October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Four dual-purpose beds were assessed as suitable for psychogeriatric beds within the secure unit.  This reduces the number of dual-purpose beds to 11 and increase the number of psychogeriatric beds to 16.  The total number of beds at the facility remain at 53.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Tasman Rest Home &amp; Dementia Care provides rest home, hospital, dementia and psychogeriatric care for up to 53 residents.  Occupancy on the days of audit was 49 residents.  The service is divided into four smaller home-like care homes.  Four dual-purpose beds have been reconfigured into the secure psychogeriatric home.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An operations manager and clinical manager manage the service on a day-to-day basis.  The operations manager has been in the role for one year.  The clinical manager has been in the role for four months and has previous aged care experience.  The resident and families interviewed about the service all spoke positively about the care and support provided.  </w:t>
      </w:r>
    </w:p>
    <w:p w:rsidRPr="00A4268A">
      <w:pPr>
        <w:spacing w:before="240" w:line="276" w:lineRule="auto"/>
        <w:rPr>
          <w:rFonts w:eastAsia="Calibri"/>
        </w:rPr>
      </w:pPr>
      <w:r w:rsidRPr="00A4268A">
        <w:rPr>
          <w:rFonts w:eastAsia="Calibri"/>
        </w:rPr>
        <w:t xml:space="preserve">The audit identified that improvements are required around internal audits and meetings, first interRAI assessments and neurological observations. </w:t>
      </w:r>
    </w:p>
    <w:p w:rsidRPr="00A4268A">
      <w:pPr>
        <w:spacing w:before="240" w:line="276" w:lineRule="auto"/>
        <w:rPr>
          <w:rFonts w:eastAsia="Calibri"/>
        </w:rPr>
      </w:pPr>
      <w:r w:rsidRPr="00A4268A">
        <w:rPr>
          <w:rFonts w:eastAsia="Calibri"/>
        </w:rPr>
        <w:t xml:space="preserve">The one previous finding from the certification audit around registered nurse staffing remains.  </w:t>
      </w:r>
    </w:p>
    <w:p w:rsidRPr="00A4268A">
      <w:pPr>
        <w:spacing w:before="240" w:line="276" w:lineRule="auto"/>
        <w:rPr>
          <w:rFonts w:eastAsia="Calibri"/>
        </w:rPr>
      </w:pPr>
      <w:r w:rsidRPr="00A4268A">
        <w:rPr>
          <w:rFonts w:eastAsia="Calibri"/>
        </w:rPr>
        <w:t xml:space="preserve">The service has continued the previous continuous improvement rating around the reduction of urinary tract infections.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about the Code of Rights the Health and Disability Commissioner (HDC) Code of Health and Disability Services Consumers’ Rights (the Code) and complaints process is readily available to residents and families.  There is regular communication and support for families.  Family are involved in the resident care plans and evaluations.  Complaints processes are implemented, and complaints and concerns are actively managed and documented.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and coordinated and are appropriate to the needs of the residents.  Quality/risk goals are documented for the service with evidence of regular reviews.  Quality data is collected and reported to head office for benchmarking.  Human resources are managed in accordance with good employment practice.  An orientation programme is in place for new staff.  An education and training plan is implemented and includes in-service education and competency assessments.  There is sufficient care staff on duty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are responsible for each stage of provision of care including initial assessments, interRAI assessments, care plans and evaluations.  Care plans reviewed were based on the interRAI outcomes and other assessments.  Resident and relatives interviewed confirmed they were involved in the care planning and review process.  There is at least a three-monthly resident review by the medical practitioner and psychogeriatric community nurse as required.  There are regular visits and support provided by the community mental health team.</w:t>
      </w:r>
    </w:p>
    <w:p w:rsidRPr="00A4268A" w:rsidP="00621629">
      <w:pPr>
        <w:spacing w:before="240" w:line="276" w:lineRule="auto"/>
        <w:rPr>
          <w:rFonts w:eastAsia="Calibri"/>
        </w:rPr>
      </w:pPr>
      <w:r w:rsidRPr="00A4268A">
        <w:rPr>
          <w:rFonts w:eastAsia="Calibri"/>
        </w:rPr>
        <w:t xml:space="preserve">The activity programme includes meaningful activities that meet the recreational needs and preferences of each resident.  Individual activity plans have been developed in consultation with resident/family.  There are regular entertainers and outings. </w:t>
      </w:r>
    </w:p>
    <w:p w:rsidRPr="00A4268A" w:rsidP="00621629">
      <w:pPr>
        <w:spacing w:before="240" w:line="276" w:lineRule="auto"/>
        <w:rPr>
          <w:rFonts w:eastAsia="Calibri"/>
        </w:rPr>
      </w:pPr>
      <w:r w:rsidRPr="00A4268A">
        <w:rPr>
          <w:rFonts w:eastAsia="Calibri"/>
        </w:rPr>
        <w:t xml:space="preserve">Medicines are stored and managed appropriately, in line with legislation and guidelines.  The service uses an electronic medication system.  Medication charts are reviewed at least three monthly. </w:t>
      </w:r>
    </w:p>
    <w:p w:rsidRPr="00A4268A" w:rsidP="00621629">
      <w:pPr>
        <w:spacing w:before="240" w:line="276" w:lineRule="auto"/>
        <w:rPr>
          <w:rFonts w:eastAsia="Calibri"/>
        </w:rPr>
      </w:pPr>
      <w:r w:rsidRPr="00A4268A">
        <w:rPr>
          <w:rFonts w:eastAsia="Calibri"/>
        </w:rPr>
        <w:t>Meals are provided from the main kitchen and delivered in insulated boxes to the home kitchenettes for serving.  Resident’s individual food preferences, dislikes and dietary requirements are met.  Nutritional snacks are available over a 24-hour period.  There is dietitian review and audit of the menus.  All staff have been trained in food safety and hygiene.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There is a reactive and planned maintenance schedule.  The environment is suitable for residents requiring rest home, hospital, dementia and psychogeriatric levels of care.  Outdoor areas are safe and secure and accessible for the residents.  There is adequate equipment for the safe delivery of care.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policy and procedures are in place.  The definitions of restraints and enablers are congruent with the definitions in the restraint minimisation standard.  There were four residents using restraints and no residents utilising enablers.  Staff regularly receive education and training on restraint minimisation and de-escalation and disengagement.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Dementia Care NZ (DCNZ)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1</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1</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46"/>
        <w:gridCol w:w="1280"/>
        <w:gridCol w:w="1041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complaints process.  Information about complaints is provided on admission.  Management operates an open-door policy.  Interview with four relatives confirmed an understanding of the complaints process.  There is an up-to-date online complaint register.  There have been three internal complaints in 2019 and three internal complaints for 2020 to date.  The operations manager and clinical manager share the management of complaints reporting process and outcomes to the quality systems manager and national clinical manager at the head office.  All complaints were acknowledged within the required timeframe and letters of acknowledgement/investigation and resolution offered advocacy contact and details.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to guide staff on the process around open disclosure and for residents who do not have any family to notify.  The clinical manager and three registered nurses (RNs) interviewed, confirmed family are kept informed.  Four relatives (two hospital and two dementia care) stated they are notified promptly of any incidents/accidents or any changes to the resident health status.  There was documented evidence of family notification recorded on the significant events record in each file including accidents/incidents, infections, general practitioner visits (GP), behavioural changes and medication.  Fifteen incident and accident forms reviewed from August and September 2020 evidenced that family are notified following adverse events.  Resident/family meetings encourage open discussion around the services provided.  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Tasman Rest Home &amp; Dementia Care provides care for up to 53 residents.  The service is divided into four home-like care units, with one 11-bed dual-purpose hospital/rest home unit (Ora home), one 16-bed psychogeriatric care unit (Aio home) and two separate dementia care units with 13 beds in the Ata Hapara home and 13 beds in the Rangi home.  The service is in two separate buildings with a walkway between them.  The hospital/rest home and psychogeriatric care homes are in one building and the two dementia care homes are in the other.  At the time of the audit there were 49 residents in total.  There were no rest home residents, 10 hospital residents and 24 dementia level of care residents all under the Aged Related Residential Contract (ARRC) and 15 residents in the psycho-geriatric care unit, all under the Aged Residential Hospital Specialised Services Contract  (ARHSS)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Dementia Care NZ has a corporate structure in place which includes two directors and a governance team of managers (including a clinical advisor) and coordinators.  The operations management leader and national clinical manager support the operations manager and the clinical manager respectively.  They are also supported by a director who regularly visits the site, a quality systems manager and education coordinator who is based at the Tasman site.  The director and educator were present on the days of audit.  There is an overall strategic plan for 2018-2021 which is reviewed at least annually.  A business plan is in place for all DCNZ facilities which includes a clinical focus around falls reduction, continence and pain management, monitoring of antipsychotropic medications and nutrition.  The vision and values of the organisation underpin the philosophy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operations manager and a clinical manager oversee Tasman Rest Home &amp; Dementia Care on a daily basis.  The operations manager has been in the role since January 2020 and was previously in an administrative role for DCNZ.  The operations manager had completed a general orientation and attended a two-day DCNZ operations manager professional development forum held by Zoom meetings due to Covid-19 restrictions.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responsible for the clinical oversight of the service and has been in the position since May 2020.  She has had five years’ work experience as an RN including community health, aged care and within a DHB setting.  The clinical manager has completed a specific orientation to the role and attended a 2.5 professional development day for DCNZ clinical managers in September.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organisation-wide quality and risk management plan describes objectives, management controls and assigned responsibility.  Quality goals around infection control, health and safety, Māori Health Plan and education link to the business plan.  Progress with the quality and risk management plan is monitored through the monthly quality improvement meetings, however these have not been held as scheduled.  There are monthly caregiver and RN clinical meetings that include discussion around quality data including infections, accidents/incidents, resident cares, restraint, policies, goals and objectives.  Meeting minutes are maintained, and staff are expected to read the minutes.  Minutes sighted have included actions to achieve compliance where relevant.  The service has policies and procedures to support service delivery which are reviewed at head office.  Staff are informed of any policy reviews/changes.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on complaints, accidents, incidents, infection control and restraint use.  Benchmarking with other DCNZ facilities occurs on data collected.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DCNZ audit schedule, however internal audits have not been completed as scheduled.  There was no evidence of clinical audits completed as scheduled.  Audits that have been completed do not identify a date or a signature.  There were no corrective actions for audit outcomes less than expected.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2019 enduring power of attorney (EPOA) survey was completed with a 44% response rate.  Results indicated a high satisfaction rate of prompt notifications, approachable staff and respect for resident’s privacy.  In June 2019 a multidisciplinary service providers survey confirmed their satisfaction with the service provided at Tasman rest home and 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implemented health and safety management system.  There are risk management, and health and safety policies and procedures in place including accident and hazard management register last reviewed November 2019.  The director has overall responsibility for health and safety with the operations and clinical managers responsible for day-to-day environmental health and safety.  Health and safety are discussed at facility meetings.  The staff interviewed could describe the hazard reporting procedure.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monthly analysis of falls incidents and the identification of interventions on a case-by-case basis to minimise future falls.  A physiotherapist is contracted for fortnightly visits and completes resident assessments, post falls assessments and staff safe manual handling and hoist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An online incident/accident register is maintained.  Fifteen paper-based accident/incident forms for the month of August and September were reviewed in resident files.  The clinical manager investigates accidents and near misses and analysis of incident trends occurs.  There is a discussion of incidents/accidents at the clinical meetings including actions to minimise recurrence.  An RN conducts clinical follow-up of residents.  Neurological observations had not been completed as per protocol for seven resident falls reviewed for unwitnessed falls or with potential head injury (link 1.3.6.1).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operations manager, clinical manager and national clinical manager confirmed that there is an awareness of the requirement to notify relevant authorities in relation to essential notifications.  There have been three Section 31 notifications made since the last audit.  The service has provided information to the coroners in May 2019 and this case has not yet been closed.  The service notified HealthCERT in April 2020 of a wandering person requiring police involvement.  A Section 31 was completed for a norovirus outbreak in September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management policies in place.  This includes that the recruitment and staff selection process require that relevant checks are completed to validate the individual’s qualifications and experience.  Current practising certificates were sighted for the RN, GP and other allied health professionals involved in the service.  Five staff files were reviewed (one clinical manager, one RN, two caregivers and one diversional therapist) and there was evidence that reference checks and police vetting were completed before employment.  Annual staff appraisals were evident in all staff files reviewed for those who have been with the service over twelve months.  The service has an orientation programme in place that provides new staff with relevant information for safe work practice.  Completed orientation was evidenced and staff could describe the orientation programme.  Competencies are completed relevant to the roles. </w:t>
            </w:r>
          </w:p>
          <w:p w:rsidR="00EB7645" w:rsidRPr="00BE00C7" w:rsidP="00BE00C7">
            <w:pPr>
              <w:pStyle w:val="OutcomeDescription"/>
              <w:spacing w:before="120" w:after="120"/>
              <w:rPr>
                <w:rFonts w:cs="Arial"/>
                <w:b w:val="0"/>
                <w:lang w:eastAsia="en-NZ"/>
              </w:rPr>
            </w:pPr>
            <w:r w:rsidRPr="00BE00C7">
              <w:rPr>
                <w:rFonts w:cs="Arial"/>
                <w:b w:val="0"/>
                <w:lang w:eastAsia="en-NZ"/>
              </w:rPr>
              <w:t>The in-service education programme for 2019 has been completed and the plan for 2020 is being implemented.  Eight hours of staff development or in-service education has been provided annually.  The education coordinator provided in-service via Zoom meetings and this was set up for staff from other DCNZ facilities to access.  Staff have continued to attend sessions either on site or by Zoom, and their attendance recorded.  The education coordinator is a registered psychiatric nurse and provides education specific for dementia and psychogeriatric levels of care including training around de-escalation and disengagement.  The service uses the “Best Friends” approach to caring for residents, and staff complete an in-service education programme on this approach to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five RNs have achieved and maintained interRAI competency.  There are 17 caregivers who work in the dementia homes and 12 who work in the psychogeriatric home who have achieved the required units for dementia care (under the ARRC) and psychogeriatric care (under the ARHSS).  Four caregivers (two dementia care and two psychogeriatric) are currently completing their orientation before progressing through the required standards.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Staffing rosters for each home were sighted and there are sufficient care staff on duty to meet the resident needs and resident safety on different shifts.  Staff interviewed stated there were enough staff on duty and there was the flexibility to extend the short shifts if needed. Residents requiring a higher level of care are referred to the assessment agency for re-assessment.  On the day of audit one dementia level of care resident had been transferred to the DHB assessment unit for reassessment of level of care.   </w:t>
            </w:r>
          </w:p>
          <w:p w:rsidR="00EB7645" w:rsidRPr="00BE00C7" w:rsidP="00BE00C7">
            <w:pPr>
              <w:pStyle w:val="OutcomeDescription"/>
              <w:spacing w:before="120" w:after="120"/>
              <w:rPr>
                <w:rFonts w:cs="Arial"/>
                <w:b w:val="0"/>
                <w:lang w:eastAsia="en-NZ"/>
              </w:rPr>
            </w:pPr>
            <w:r w:rsidRPr="00BE00C7">
              <w:rPr>
                <w:rFonts w:cs="Arial"/>
                <w:b w:val="0"/>
                <w:lang w:eastAsia="en-NZ"/>
              </w:rPr>
              <w:t>There is a full-time, plus on-call operations manager and clinical manager.  There is a weekend manager.  The DT rotates between the four units from 10 am to 1 pm Monday to Friday.  There is an activity coordinator on duty in each home from 1.30 pm to 4.30 pm.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Rangi and Ata Hapara: Each dementia home has a senior caregiver (home manager) on morning shift Monday to Sunday 7 am to 3 pm and a caregiver from 7 am to 1 pm. On afternoon shift there is a senior medication competent caregiver on duty 3 pm to 11 pm in each home; one caregiver in Ata Hapara from 4.30 pm to 8 pm and one home assistant in Rangi from 4.30 pm to 8 pm.  There is a caregiver on night shift (11 pm to 7 am) in each home.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Ora – rest home and hospital: There are two caregivers (one being medication competent) on the full morning and afternoon shifts (one finishes at 10 pm).  There is one caregiver on the night shift from midnight until 8 am. </w:t>
            </w:r>
          </w:p>
          <w:p w:rsidR="00EB7645" w:rsidRPr="00BE00C7" w:rsidP="00BE00C7">
            <w:pPr>
              <w:pStyle w:val="OutcomeDescription"/>
              <w:spacing w:before="120" w:after="120"/>
              <w:rPr>
                <w:rFonts w:cs="Arial"/>
                <w:b w:val="0"/>
                <w:lang w:eastAsia="en-NZ"/>
              </w:rPr>
            </w:pPr>
            <w:r w:rsidRPr="00BE00C7">
              <w:rPr>
                <w:rFonts w:cs="Arial"/>
                <w:b w:val="0"/>
                <w:lang w:eastAsia="en-NZ"/>
              </w:rPr>
              <w:t>Aio – psychogeriatric home: There are two caregivers (one being medication competent) on the full morning and afternoon shifts (one finishes at 10 pm).  There is a morning home assistant from 8 am to 1pm and an afternoon home assistant from 4.30 pm to 8 pm.  There is one caregiver on the night shift from midnight until 8 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RN on duty 24 hours based in the PG unit who covers the residents in the hospital from 7 am to 11 pm.  During the night shift the RN covers the hospital residents adjacent to the psychogeriatric home in the same building.  There is an RN based in the dementia care homes from 8.30 am to 4.30 pm Monday to Sunday, who also oversees the hospital.  The RN cover for the hospital does not meet the requirements of the ARCC.  The previous finding around RN staffing remains.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Medicines are appropriately stored in both buildings.  All staff that administer medicines have completed annual competencies and completed medication education.   RNs administer medications in the dual-purpose rest home/hospital unit and psychogeriatric unit.  Senior care staff administer medications for the dementia level care residents.  The RN completes medication reconciliation for regular medications delivered in robotic packs and for the ‘as required’ medication delivered in blister packs.  Medication reconciliation is recorded on the electronic medication system.  There were no residents self-medicating.  There were no standing orders or hospital stock.  The medication fridge (in the dual-purpose rest home/hospital unit and psychogeriatric home) was monitored daily.  The medication storage cupboards are monitored for room air temperature.  Eyedrops in use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electronic medication charts were reviewed (four hospital, four dementia and four psychogeriatric).  All medication charts had photo identification and allergy status noted.  The outcomes of ‘as required’ medications is recorded in the electronic medication system.  The GP reviews the medication charts at least three-monthly.  Antipsychotic medication use is reviewed with input from the community mental health case manager who visits fortnightly.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baking at Tasman Rest Home and Dementia Care are cooked on site by two qualified cooks covering Monday to Sunday.  A cook is on duty from 6.45 am to 5.15 pm daily and supported by a kitchenhand in the evening who completes cleaning duties.  All staff have completed food safety including home assistants and care staff.  There is a four-weekly winter/summer menu that is reviewed by a registered dietitian (2019).  Special diets accommodated are gluten free, dairy free, vegetarian and pureed meals.  Meals are in dishes and are delivered in insulted boxes to the home kitchenettes where home assistants’ plate and serve the meals.  Dislikes are accommodated.  Nutritious snacks are available 24 hours in the home kitchenettes including yoghurts, sandwiches, baking, ice-cream and fruit.  The kitchen is accessible to staff afterhours.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food control plan.  A daily food control plan is completed that includes end cooked food temperatures, cooling, inward goods delivery, fridge, freezer and chiller temperatures and dishwasher rinse temperature.  There is a separate cleaning schedule.  Dry goods were date labelled.  Perishable goods were date labelled.  All goods were stored off the floor.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 members interviewed were satisfied with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consultation.  Staff stated that they notify family members about any changes in their relative’s health status.  Relative notifications regarding resident changes in health is recorded on the significant events record held in each resident file.  All care plans reviewed had interventions documented to meet the needs of the resident.  Care plans are updated as residents’ needs changed.  Short-term care plans are used to guide staff for short-term needs and are reviewed regularly by the 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were in place for the one wound present on the day of audit.  The hospital resident had a wound on the ankle.  The GP had reviewed the wound and made a referral to the wound nurse specialist at the DHB.  There were no pressure injuries on the day of audit.  There are sufficient pressure relieving resources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Sufficient continence products are available and resident files include a continence assessment and plan as part of the plan of care.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bowel records, food and fluid charts, sleep charts, observation charts of resident “whereabouts”, repositioning charts, weight, behaviour charts observations, pain and restraint monitoring.  Neurological observations had not been completed as per protocol following unwitnessed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lead diversional therapist (DT) who oversees a team of two DTs and five activity coordinators.  The lead DT rotates between the four homes between 10 am to 1 pm.  From 1.30 pm to 4.30 pm there is a DT or activity coordinator in each home seven days a week.  Each home has a separate activity programme which is flexible, dependent on resident needs and choice of activity.  Each home has a higher functioning resident advocate who provides suggestions for activities and outings.  The weekly programme is displayed on noticeboards in all lounges.  Residents have the choice of a variety of activities in which to participate, and every effort is made to ensure activities are meaningful and tailored to residents’ needs.  Care staff (interviewed) are also involved in individual activities with the residents.  There are resource cupboards in each unit that are accessible to residents, staff and families.  </w:t>
            </w:r>
          </w:p>
          <w:p w:rsidR="00EB7645" w:rsidRPr="00BE00C7" w:rsidP="00BE00C7">
            <w:pPr>
              <w:pStyle w:val="OutcomeDescription"/>
              <w:spacing w:before="120" w:after="120"/>
              <w:rPr>
                <w:rFonts w:cs="Arial"/>
                <w:b w:val="0"/>
                <w:lang w:eastAsia="en-NZ"/>
              </w:rPr>
            </w:pPr>
            <w:r w:rsidRPr="00BE00C7">
              <w:rPr>
                <w:rFonts w:cs="Arial"/>
                <w:b w:val="0"/>
                <w:lang w:eastAsia="en-NZ"/>
              </w:rPr>
              <w:t>Activities offered are meaningful and include sensory activities such as aromatherapy, pampering, cooking, fruit tasting, reminiscing, photos, memory boxes, barbeques, music therapy and sing-a-longs.  Other activities include exercises, garden walks, lazy boy walks (hospital residents), movies, arts and crafts, poem readings, flower arranging, scrapbooking, colouring and garden picnics.  Residents are involved in a number of clubs such as knitting club, cooking club, café club, gardening club and bowling club.  The men’s club enjoy trips to the recycling centre, card games, washing the vans and are planning a fishing trip.  Homely activities include feeding the birds, folding serviettes, sorting/folding clothes, gardening and polishing cutlery.  Those residents who prefer to stay in their room or who need individual attention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Combined activities include church services, entertainment and visiting speakers which is held in the large hospital lounge.  Residents from the dementia and psychogeriatric homes attend if appropriate and under supervision.  There are weekly van outings for each home to places of interest and scenic drives.  The DT has a current first aid certificate and drives the van accompanied by an activity coordinator.  Community links involve visits to the local primary school, art festivals, garden centres, sing-a-longs in the park and to the older person mental health community hall for entertainment and activities.  The service has supported Alzheimer’s NZ with cuppa for a cause.  Themes and events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(My Profile) completed over the first few weeks following admission that describes the residents past hobbies and present interests, career and family.  Resident files reviewed identified that the DT activity plan is based on this assessment.  Resident files reviewed identified that the individual activity plan and 24-hour multidisciplinary care plan is reviewed with the care plan review.  Resident and family meetings are held.  The resident and relatives interviewed were very happy with the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six files reviewed demonstrated that the long-term care plans reviewed had been evaluated by the RNs six monthly.  Two residents had not been at the service long enough for a care plan evaluation.  The care plans had been updated when changes to care occurs.  Reassessments have been completed using interRAI LTCF for residents who have had a significant change in health status.  Short-term care plans for short-term needs are evaluated and signed off as resolved or added to the long-term care plan as an ongoing problem.  The multidisciplinary review involves the RN, GP, DT and resident/family.  If the family are unable to attend, the RNs contacts the relative for input into the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separate buildings with a current building warrant of fitness.  General maintenance is managed by the operations manager.  There is a scheduled maintenance plan in place.  Contractors are contacted when required.  The DCNZ company employ a tester and tagger for electrical equipment.  There is a company painter for continual refurbishments of rooms and communal areas.  There is a carpet replacement plan for the rest home/hospital lounge, hallways and bedrooms.  The hot water temperatures checked weekly, were recorded at 45 degrees Celsius or below in all resident areas.  Contractors maintain the gardens and grounds.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dual-purpose rooms have been reconfigured into the psychogeriatric home.  The internal secure doors were shifted to accommodate the additional four rooms which were assessed as suitable for psychogeriatric level of care.  There is easy access to the outdoors from each unit.  The courtyards and gardens are well maintained with safe paving, outdoor shaded seating and gardens.  The residents in the dementia and psychogeriatric units can access secure outdoor areas.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the RNs and the caregivers confirmed that there was adequate equipment to carry out the cares according to the residents’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  Individual infection report forms, and short-term care plans are completed for all resident infections.  Infections are collated in a monthly register and a monthly report is completed by the infection control coordinator.  There are standard definitions of infections in place appropriate to the complexity of service provided.  Infection control data is collated monthly and reported at the staff meetings and to head office.  Benchmarking occurs against other Dementia Care New Zealand facilities.  The service has continued to reduce urinary tract infections (UTI) by more than the 10% documented in the infection control goal around UTIs.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norovirus outbreak in September 2019.  The Public Health unit and MOH were notified.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which is congruent with the definitions in NZS 8134.0.  Interviews with caregivers and nursing staff confirmed their understanding of restraints and enablers.  There were no residents using enablers and four residents using restraint in the psychogeriatric home (one H belt and three arm restraints).  When a resident requires two staff members to gently hold their hands to calm the resident and allow another staff member to provide essential cares, this is documented as ‘arm restraint’ and is only used after a full restraint assessment, discussion with the family and involvement of the GP.  Each resident has a restraint care plan and monitoring form.  Staff regularly receive education and training on restraint minimisation and managing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75"/>
        <w:gridCol w:w="1280"/>
        <w:gridCol w:w="5244"/>
        <w:gridCol w:w="4119"/>
        <w:gridCol w:w="171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improvement meeting is scheduled for the third Wednesday of every month, however there are no records of meeting minutes for 2020.  There is a DCNZ internal audit schedule in place, however these have not been completed as per schedule.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There is no evidence of monthly quality improvement meetings occurring, therefore the monitoring of the quality system is not being followed up by the service and 2) facility and clinical audits have been completed, but not all completed as scheduled.  Audits that have been completed have not been dated and do not always identify the auditor.  There are no corrective actions completed for audit results less than expected and there is no audit follow-up or reporting evident.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Ensure quality improvement meetings are held as scheduled and 2) ensure internal audits are completed as scheduled, corrective actions are completed, results discussed, followed up and reported.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RN based in the 16-bed psychogeriatric unit 24/7 which is attached to the 11 bed dual-purpose rest home/hospital unit.  The psychogeriatric unit and rest home/hospital are in the same building in very close proximity.  There is no RN rostered on duty in the dual-purpose unit from 7 am to 10 pm, however the RN in the dementia units oversees the hospital unit.  There is an RN on duty in the dementia care homes from 8.30 am to 4.30 pm.  Registered nurse staffing does not meet the ARRC for hospital level of care.  The RN staffing in the psychogeriatric home meets the requirements under the ARHSS contract.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RN rostered over 24 hours a day and located in the psychogeriatric home.  The contract with the local DHB states that the psychogeriatric unit and hospital unit can share a RN between 10 pm and 7 am only if the service is under 50 residents.  However, there is no RN rostered over the hospital unit between 4.30 pm and 10 pm.  There has been correspondence and discussion between the DHB contract manager and director (interviewed) in regard to the RN staffing status.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RN covers meet the requirements of the ARHSS contract.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Negligible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First interRAI and routine interRAI assessments had been completed in four of the long-term resident files reviewed.  There were two residents (one dementia care and one psychogeriatric care) who were admitted during the Covid-19 restriction levels who did not have an interRAI assessment completed within 21 days of admission.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 did not get completed for two residents (one dementia care and one psychogeriatric care) admitted during the Covid-19 restriction levels.  At the same time there were two interRAI trained RNs who left the service (one on maternity leave and one to relocate to another region).  This left two RNs who are interRAI trained.  The clinical manager and two RNs have been waiting to complete online interRAI training.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first interRAI assessments are completed within 21 days of admission.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Neurological observations are required following unwitnessed falls or where there is a potential for head injury.  Seven incidents of unwitnessed falls had neurological observations commenced however these had not been completed as per protocol.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Neurological observations post unwitnessed falls for seven residents were not completed as per the protocol.  Observations had not always been completed during the night and documented the resident as asleep.  There was no documentation in progress notes where neurological observations had not been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neurological observations are completed as per protocol and record the reason for discontinuing observations earlier than the required timeframe of 24 hours.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33"/>
        <w:gridCol w:w="1280"/>
        <w:gridCol w:w="2781"/>
        <w:gridCol w:w="784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plan included a continuing reduction of UTIs across all levels of care by 10%.  All urinary tract infections are collated on a monthly basis and reported to head office for benchmarking against similar sized facilities and levels of care.  Tasman rest home and dementia care UTI rates have continued below the organisational target range.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continued to implement strategies around reducing the incidents of urinary tract infections (UTIs) that included: (a) education on the importance of hydration, (b) education sessions on infection control including hand hygiene, resident personal hygiene and perineal cares, continence management and UTIs (c) extra fluid rounds in warmer weather (d) promoting and implementing toileting regimes that meets individual resident’s needs and (e) cranberry juice and daily yoghurt for residents prone to UTIs. As a result of the strategies implemented, the facility has remained below the organisational target range of 1.51 UTIs per 1000 bed nights for hospital level care, 0.01 psychogeriatric level of care and 1.36 dementia level care over 2019 and 2020 to date.  A six-monthly analysis for June to December 2019 identified seven UTIs across all levels of care.  In the last six-month period from January 2020 to June 2020 there were zero UTIs.  The service has continued to exceed the standard.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Tasman Rest Home and Dementia Care Limited - Tasman Rest Home &amp; Dementia Care</w:t>
    </w:r>
    <w:bookmarkEnd w:id="58"/>
    <w:r>
      <w:rPr>
        <w:rFonts w:cs="Arial"/>
        <w:sz w:val="16"/>
        <w:szCs w:val="20"/>
      </w:rPr>
      <w:tab/>
      <w:t xml:space="preserve">Date of Audit: </w:t>
    </w:r>
    <w:bookmarkStart w:id="59" w:name="AuditStartDate1"/>
    <w:r>
      <w:rPr>
        <w:rFonts w:cs="Arial"/>
        <w:sz w:val="16"/>
        <w:szCs w:val="20"/>
      </w:rPr>
      <w:t>5 October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