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Coastal Villas Limited - Metlifecare Coastal Villas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Coastal Villas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Metlifecare Coastal Villas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October 2020</w:t>
      </w:r>
      <w:bookmarkEnd w:id="7"/>
      <w:r w:rsidRPr="009418D4">
        <w:rPr>
          <w:rFonts w:cs="Arial"/>
        </w:rPr>
        <w:tab/>
        <w:t xml:space="preserve">End date: </w:t>
      </w:r>
      <w:bookmarkStart w:id="8" w:name="AuditEndDate"/>
      <w:r w:rsidR="00A4268A">
        <w:rPr>
          <w:rFonts w:cs="Arial"/>
        </w:rPr>
        <w:t>15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Metlifecare Coastal Villas provides rest home and hospital level care for up to 35 residents. The service is operated by Metlifecare Coastal Villas Limited. The facility is managed by a nurse manager who reports to the village manager. Residents and families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 Standards. The audit process included review of policies and procedures, review of residents’ and staff files, observations, and interviews with residents, family/whānau, management, staff, a general practitioner and allied health professionals.</w:t>
      </w:r>
    </w:p>
    <w:p w:rsidRPr="00A4268A">
      <w:pPr>
        <w:spacing w:before="240" w:line="276" w:lineRule="auto"/>
        <w:rPr>
          <w:rFonts w:eastAsia="Calibri"/>
        </w:rPr>
      </w:pPr>
      <w:r w:rsidRPr="00A4268A">
        <w:rPr>
          <w:rFonts w:eastAsia="Calibri"/>
        </w:rPr>
        <w:t>There are no areas requiring improvement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interpreters via the interpreter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 There have been no complaint investigations by an external agency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Metlifecare Coastal Villas Limited is the governing body and is responsible for the services provided. The business plan and a quality and risk management plan include a mission statement, philosophy, vision, values and objectives. There is regular monitoring and reporting by the nurse manager to the governing body. </w:t>
      </w:r>
    </w:p>
    <w:p w:rsidRPr="00A4268A">
      <w:pPr>
        <w:spacing w:before="240" w:line="276" w:lineRule="auto"/>
        <w:rPr>
          <w:rFonts w:eastAsia="Calibri"/>
        </w:rPr>
      </w:pPr>
      <w:r w:rsidRPr="00A4268A">
        <w:rPr>
          <w:rFonts w:eastAsia="Calibri"/>
        </w:rPr>
        <w:t xml:space="preserve">The facility is managed by an experienced nurse manager who is responsible for the overall running of the facility. The nurse manager is supported by the regional clinical manager, the village manager, the operations manager and a senior registered nurse. </w:t>
      </w:r>
    </w:p>
    <w:p w:rsidRPr="00A4268A">
      <w:pPr>
        <w:spacing w:before="240" w:line="276" w:lineRule="auto"/>
        <w:rPr>
          <w:rFonts w:eastAsia="Calibri"/>
        </w:rPr>
      </w:pPr>
      <w:r w:rsidRPr="00A4268A">
        <w:rPr>
          <w:rFonts w:eastAsia="Calibri"/>
        </w:rPr>
        <w:t>Quality and risk management systems are in place and are managed well. There is an internal audit programme. Quality data is being collected, collated, comprehensively analysed and corrective actions developed and implemented. Graphs of clinical indicators are available for staff to view along with meeting minutes. Adverse events are documented on accident/incident forms electronically.  A variety of meetings are held on a regular basis.</w:t>
      </w:r>
    </w:p>
    <w:p w:rsidRPr="00A4268A">
      <w:pPr>
        <w:spacing w:before="240" w:line="276" w:lineRule="auto"/>
        <w:rPr>
          <w:rFonts w:eastAsia="Calibri"/>
        </w:rPr>
      </w:pPr>
      <w:r w:rsidRPr="00A4268A">
        <w:rPr>
          <w:rFonts w:eastAsia="Calibri"/>
        </w:rPr>
        <w:t>The hazard and risk register evidenced review and updating of risks and the addition of new risks.</w:t>
      </w:r>
    </w:p>
    <w:p w:rsidRPr="00A4268A">
      <w:pPr>
        <w:spacing w:before="240" w:line="276" w:lineRule="auto"/>
        <w:rPr>
          <w:rFonts w:eastAsia="Calibri"/>
        </w:rPr>
      </w:pPr>
      <w:r w:rsidRPr="00A4268A">
        <w:rPr>
          <w:rFonts w:eastAsia="Calibri"/>
        </w:rPr>
        <w:t>There are policies and procedures on human resources management. Human resources processes are followed.  An in-service education programme is provided, and staff performance is monitored. Care staff are encouraged to complete the New Zealand Qualifications Authority Unit Standards. Staffing levels exceed the contracted requirements. The documented rationale for determining staffing levels and skill mix is based on best practice.  Registered nurses are always rostered on duty. The nurse manager and senior nurse are rostered on call after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On admission to Metlifecare Coastal Villas residents’ have their needs assessed within the required timeframes by the multidisciplinary team. Verbal shift handover reports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run by a diversional therapist. The programme provides residents with a variety of individual and group activities and maintains resident’s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either registered nurses, enrolled nurses, or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warrant of fitness is displayed at the main entrance to the facility. There have been no structural alterations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residents using enablers and no residents using restraints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aged care specific infections in undertaken at Metlifecare Coastal Villas. Results are analysed, trended, and benchmarked.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is provided to residents and families on admission and there is complaints information available at the main entrance.  Resident and families stated that communication about anything they are concerned about is actioned immediately. </w:t>
            </w:r>
          </w:p>
          <w:p w:rsidR="00EB7645" w:rsidRPr="00BE00C7" w:rsidP="00BE00C7">
            <w:pPr>
              <w:pStyle w:val="OutcomeDescription"/>
              <w:spacing w:before="120" w:after="120"/>
              <w:rPr>
                <w:rFonts w:cs="Arial"/>
                <w:b w:val="0"/>
                <w:lang w:eastAsia="en-NZ"/>
              </w:rPr>
            </w:pPr>
            <w:r w:rsidRPr="00BE00C7">
              <w:rPr>
                <w:rFonts w:cs="Arial"/>
                <w:b w:val="0"/>
                <w:lang w:eastAsia="en-NZ"/>
              </w:rPr>
              <w:t>Review of the register and interview of the nurse manager evidenced eight complaints have been received in the past 12 months, five of which were from the same complainant. The nurse manager is responsible for complaints management and follow-up. Review of documentation evidenced complaints are managed well and timeframes meet Right 10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 investigations by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stated they were kept well informed about any changes to their/their relative’s status and outcomes of regular and any urgent medical reviews. This was supported in the residents’ files reviewed. Staff understood the principles of open disclosure, which is supported by policy and procedures that meet the requirements of the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interpreter service when required. The nurse manager advised residents’ family members and staff can act as interpreters, where appropriate. There were no residents requiring an interpreter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2019-2020 includes a mission statement, vision, values, goals and a SWOT analysis.  An action plan to achieve the set goals is in place and goal achievements are signed and dated when completed. The nurse manager (NM) provides a monthly management report to the regional clinical manager. Review of reports evidenced a wide variety of activities are reported on. Weekly review meetings are held at the facility and include the senior management team. Activities reported and discussed include but are not limited to, clinical progress, quality and risk, staffing, infection control and complaints. </w:t>
            </w:r>
          </w:p>
          <w:p w:rsidR="00EB7645" w:rsidRPr="00BE00C7" w:rsidP="00BE00C7">
            <w:pPr>
              <w:pStyle w:val="OutcomeDescription"/>
              <w:spacing w:before="120" w:after="120"/>
              <w:rPr>
                <w:rFonts w:cs="Arial"/>
                <w:b w:val="0"/>
                <w:lang w:eastAsia="en-NZ"/>
              </w:rPr>
            </w:pPr>
            <w:r w:rsidRPr="00BE00C7">
              <w:rPr>
                <w:rFonts w:cs="Arial"/>
                <w:b w:val="0"/>
                <w:lang w:eastAsia="en-NZ"/>
              </w:rPr>
              <w:t>The care facility is managed by an experienced nurse manager who has been in the position for five years and reports to the village manager. The NM has a masters degree in clinical nursing, and is on several committees relating to health. The NM is also a member of the clinical governance group for Metlifecare which meets two monthly. The NM is responsible for the service overall and is supported by the village manager, the regional clinical manager, the operations manager and the senior RN. Responsibilities and accountabilities are defined in the job descriptions and individual employment agreements.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for age related residential care and short-term residential care.  All residents were receiving services under the age-related contract. (27 hospital residents and three rest home residents including one resident in an apartment under a occupational right agreement). The service has approval to have five serviced apartments certified for rest home level only.  The 30 beds in the main care area have all been approved as dual purpose.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management of quality and risk is a strength of the service. The quality and risk management plan includes a purpose and a vision and reflects the principles of continuous improvement. The quality programme is managed by the nurse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programme, satisfaction surveys, incident/accidents and complaints are linked to the quality indicators and evidenced monitoring and review. There was evidence of quality data being collected, collated and comprehensively analysed to identify trends. Corrective actions are developed and implemented and monitored following any deficits identified. Graphs of clinical indicators with trending and meeting minutes are available for staff to view in the nurses’ station. During the Covid 19 lockdown, staff meetings were not held; however, regular updates were provided by the NM on the white board in the nurses’ station. </w:t>
            </w:r>
          </w:p>
          <w:p w:rsidR="00EB7645" w:rsidRPr="00BE00C7" w:rsidP="00BE00C7">
            <w:pPr>
              <w:pStyle w:val="OutcomeDescription"/>
              <w:spacing w:before="120" w:after="120"/>
              <w:rPr>
                <w:rFonts w:cs="Arial"/>
                <w:b w:val="0"/>
                <w:lang w:eastAsia="en-NZ"/>
              </w:rPr>
            </w:pPr>
            <w:r w:rsidRPr="00BE00C7">
              <w:rPr>
                <w:rFonts w:cs="Arial"/>
                <w:b w:val="0"/>
                <w:lang w:eastAsia="en-NZ"/>
              </w:rPr>
              <w:t>Staff meetings have resumed, and minutes were reviewed. Meeting minutes evidenced a wide range of activities are reported back to staff with good discussion including but not limited to clinical indicators, incident/accidents, restraint, infection control and health and safety. Minutes evidenced good reporting of analysis and trending. Staff stated they are kept well informed and discuss the clinical indicators at meetings and at hand over. The resident satisfaction survey of August 2020 evidenced high levels of satisfaction.</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relevant to the scope and complexity of the service, reflected current accepted good practice and referenced legislative requirements. There is a system in place to manage the control of policies and procedures. Policies and procedures are reviewed two yearly and have footers that include the date reviewed. The NM reported staff are alerted to new or updated polices via the white board in the nurses’ station. Staff must read and sign off. Staff interviewed confirmed they are aware of the procedure and stated the policies are easy to understand and guide their practice. Obsolete documents are stored electronically.</w:t>
            </w:r>
          </w:p>
          <w:p w:rsidR="00EB7645" w:rsidRPr="00BE00C7" w:rsidP="00BE00C7">
            <w:pPr>
              <w:pStyle w:val="OutcomeDescription"/>
              <w:spacing w:before="120" w:after="120"/>
              <w:rPr>
                <w:rFonts w:cs="Arial"/>
                <w:b w:val="0"/>
                <w:lang w:eastAsia="en-NZ"/>
              </w:rPr>
            </w:pPr>
            <w:r w:rsidRPr="00BE00C7">
              <w:rPr>
                <w:rFonts w:cs="Arial"/>
                <w:b w:val="0"/>
                <w:lang w:eastAsia="en-NZ"/>
              </w:rPr>
              <w:t>The risk and hazard registers are comprehensive and include risks associated with clinical, human resources, legislative compliance, contractual, environmental risks and organisation wide. Actual and potential hazards and the actions put in place to minimise or eliminate the hazard are documented. Newly found hazards are communicated to staff and residents as appropriate. The NM demonstrated sound knowledge concerning health and safety matters.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events electronically on an incident/accident form. Incident/accident forms are reviewed by the NM and evidenced these were fully completed, are investigated, action plans developed and actions followed-up in a timely manner.  Adverse event data is collated and analysed by the NM and trends shared with staff through meetings. A risk matrix is used and the severity assessment code (SAC) 1 and 2 are alerted to the NM via cell phone and escalated to the regional clinical manager and further if required. Families confirmed they are notified of incidents/accidents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NM described essential notification reporting requirements, including for pressure injuries and health and safety events. The NM advised there have been six Section 31 notifications of significant events made to HealthCERT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human resource management are in place. Staff files included job descriptions which outline accountability, responsibilities and authority, employment agreements, references, completed orientation, competency assessments, education records, police vetting and interview documents. </w:t>
            </w:r>
          </w:p>
          <w:p w:rsidR="00EB7645" w:rsidRPr="00BE00C7" w:rsidP="00BE00C7">
            <w:pPr>
              <w:pStyle w:val="OutcomeDescription"/>
              <w:spacing w:before="120" w:after="120"/>
              <w:rPr>
                <w:rFonts w:cs="Arial"/>
                <w:b w:val="0"/>
                <w:lang w:eastAsia="en-NZ"/>
              </w:rPr>
            </w:pPr>
            <w:r w:rsidRPr="00BE00C7">
              <w:rPr>
                <w:rFonts w:cs="Arial"/>
                <w:b w:val="0"/>
                <w:lang w:eastAsia="en-NZ"/>
              </w:rPr>
              <w:t>New staff are required to complete the orientation programme prior to their commencement of care to residents. The entire orientation process, including completion of competencies, takes up to three months to complete and staff performance is reviewed at the end of this period and annually thereafter.  Orientation for staff covers the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reviewed covers a wide range of subjects.  Interview of staff evidenced on-going training is provided and staff records evidenced good attendance. Competencies were current including but not limited to medicines and restraint. Five of the seven RNs are interRAI trained and have current competencies. Current first aid certificates were sighted in staff files.</w:t>
            </w:r>
          </w:p>
          <w:p w:rsidR="00EB7645" w:rsidRPr="00BE00C7" w:rsidP="00BE00C7">
            <w:pPr>
              <w:pStyle w:val="OutcomeDescription"/>
              <w:spacing w:before="120" w:after="120"/>
              <w:rPr>
                <w:rFonts w:cs="Arial"/>
                <w:b w:val="0"/>
                <w:lang w:eastAsia="en-NZ"/>
              </w:rPr>
            </w:pPr>
            <w:r w:rsidRPr="00BE00C7">
              <w:rPr>
                <w:rFonts w:cs="Arial"/>
                <w:b w:val="0"/>
                <w:lang w:eastAsia="en-NZ"/>
              </w:rPr>
              <w:t>A New Zealand Qualification Authority education programme is available for staff who have not already completed the programme. Four HCAs have attained level four, nine have attained level three with three enrolled and one has attained level two with three enrolled. An EN is the internal assessor for the facility.</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staffing rationale policy and  an electronic staffing tool – ‘staffing effectiveness model’ that is used for determining staffing levels and skill mix to provide safe service delivery and includes skill mix, acuity and what triggers an increase in staffing or any decrease. Rosters were reviewed and showed staffing levels are adjusted to meet the changing needs of residents, acuity levels of residents on admission and the environment. Staff are also consulted about any changes required in workloads. Registered nurse cover is provided seven days a week over the 24-hour period. The NM works full time Monday to Friday and the NM and senior RN are rostered on call after hours. There are seven RNs employed, all have more than three years’ experience in working in the aged care sector. There are two RNs and five HCAs on the morning shift: one RN and four HCAs on the afternoon shift and one RN and one HCA on the night shift. There is at least one staff member per shift with a current first aid certificate. Cleaning and laundry staff are dedicated to the roles and rotate duties seven days a week. A diversional therapist works Tuesdays to Saturdays inclusive. </w:t>
            </w:r>
          </w:p>
          <w:p w:rsidR="00EB7645" w:rsidRPr="00BE00C7" w:rsidP="00BE00C7">
            <w:pPr>
              <w:pStyle w:val="OutcomeDescription"/>
              <w:spacing w:before="120" w:after="120"/>
              <w:rPr>
                <w:rFonts w:cs="Arial"/>
                <w:b w:val="0"/>
                <w:lang w:eastAsia="en-NZ"/>
              </w:rPr>
            </w:pPr>
            <w:r w:rsidRPr="00BE00C7">
              <w:rPr>
                <w:rFonts w:cs="Arial"/>
                <w:b w:val="0"/>
                <w:lang w:eastAsia="en-NZ"/>
              </w:rPr>
              <w:t>Staff who work in the apartments and care for the rest home resident include an EN who works on the morning shift, a HCA on the afternoon shift with a night porter who does 2 hourly rounds and is located in the main care area. The call bell system is connected to the main area downstairs. If the resident in the apartment requires assistance during the night, the HCA is responsible for this and the night porter stays with the RN in case they need assistance while the HCA is upstairs. The NM reported only residents who are more independent are accommodated in the apartments.</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is good staff cover available and they were able to complete the work allocated to them. They reported if someone is unable to work the team helps each other. The NM stated any shortfall can usually be filled by offering staff extra hours. Residents and family members reported there were appropriate numbers of staff on duty to provide them or their relative with adequate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(RN)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were reviewed. Records indicate a time where fridge temperatures were outside the required range and this was addressed. Records show they are now temperatures are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self-administer medications at the time of audit. Appropriate processes are in place to ensure this can be managed in a safe manner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senior RN and NM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Metlifecare Coastal Villas.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at Metlifecare Coastal Villas is contracted out to an external provider. The food is provided on site by a cook and is in line with recognised nutritional guidelines for older people. The present menu follows the spring menu that has been reviewed by a qualified dietitian on 14 September 2020. Recommendations made at that time have been implemented. The seasonal menus offered at Coastal Villas are reviewed by the dietician four times a year.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is due to expire 7 April 2021</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Meals are served up in the kitchen, each lid to cover the meal has the residents name, plus meal type and any likes or dislikes. Special equipment, to meet resident’s nutritional needs, is available. Moulied meals are presented in shapes i.e. moulied carrots are moulded into carrot shapes, to enhance the eating experience for the resident.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at Metlifecare Coastal Villas was consistent with their needs, goals, and the plan of care. The attention to meeting a diverse range of resident’s individualised needs was evident in all areas of service provision. The GP verified that medical input is sought in a timely manner, that medical orders are followed, and care is of a high standard. The physiotherapist who visits twice a week, when interviewed praised the staff on their commitment to participating in the plan put in place to address residents assessed physiotherapy needs.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at Metlifecare Coastal Villas is provided by a diversional therapist, five days a week, Tuesday to Saturday.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care plan review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visiting dogs, music, puzzles, church services, a men’s club (with the retirement village residents), bingo, yoga, bowls, reminiscing sessions, cognitive stimulation sessions and van outings. The activities programme is discussed at the monthly residents’ meetings, run by the residents’ advocate and the nurse manager. Minutes indicate residents’ input on the activities programme is sought and responded to. Resident and family satisfaction surveys demonstrated satisfaction with activities. Any information offered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 term care plans were consistently reviewed for infections, pain, weight loss and progress evaluated as clinically indicated.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building warrant of fitness is displayed in the main facility that expires on the 14 March 2021.  There have been no structural alterations undertaken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Metlifecare Coastal Villas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(ICN) and NM review all reported infections. Monthly surveillance data is collated and analysed to identify any trends, possible causative factors and required actions. Results of the surveillance programme are shared with staff via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Metlifecare Coastal Villas had a Norovirus outbreak in November 2019, which lasted a week. Several residents and staff were infected. Public health and the Capital &amp; Coast District Health Board (CCDHB) were kept informed.</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Staff interviewed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Restraints have not been used for three years. On the day of audit, three residents were using enablers. Enablers are the least restrictive and used voluntarily at the resident’s request. The restraint coordinator who is the senior RN demonstrated sound knowledge concerning restraint and enabler use. Equipment, so that restraint is not used include sensor mats, landing mats and low beds. Evaluation of enablers is completed three monthly by the RNs.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Coastal Villas Limited - Metlifecare Coastal Villas</w:t>
    </w:r>
    <w:bookmarkEnd w:id="58"/>
    <w:r>
      <w:rPr>
        <w:rFonts w:cs="Arial"/>
        <w:sz w:val="16"/>
        <w:szCs w:val="20"/>
      </w:rPr>
      <w:tab/>
      <w:t xml:space="preserve">Date of Audit: </w:t>
    </w:r>
    <w:bookmarkStart w:id="59" w:name="AuditStartDate1"/>
    <w:r>
      <w:rPr>
        <w:rFonts w:cs="Arial"/>
        <w:sz w:val="16"/>
        <w:szCs w:val="20"/>
      </w:rPr>
      <w:t>15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