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(BPA) Limited - Maxwell Care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(BPA)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Maxwell Care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October 2020</w:t>
      </w:r>
      <w:bookmarkEnd w:id="7"/>
      <w:r w:rsidRPr="009418D4">
        <w:rPr>
          <w:rFonts w:cs="Arial"/>
        </w:rPr>
        <w:tab/>
        <w:t xml:space="preserve">End date: </w:t>
      </w:r>
      <w:bookmarkStart w:id="8" w:name="AuditEndDate"/>
      <w:r w:rsidR="00A4268A">
        <w:rPr>
          <w:rFonts w:cs="Arial"/>
        </w:rPr>
        <w:t>8 October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Maxwell Lifecare provides rest home and hospital level care for up to 25 residents. The service is operated by Heritage Lifecare and managed by a care and facility manager and a clinical services manager. Residents and families reported full satisfaction with the services provided. </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managers, staff and a nurse practitioner. </w:t>
      </w:r>
    </w:p>
    <w:p w:rsidRPr="00A4268A">
      <w:pPr>
        <w:spacing w:before="240" w:line="276" w:lineRule="auto"/>
        <w:rPr>
          <w:rFonts w:eastAsia="Calibri"/>
        </w:rPr>
      </w:pPr>
      <w:r w:rsidRPr="00A4268A">
        <w:rPr>
          <w:rFonts w:eastAsia="Calibri"/>
        </w:rPr>
        <w:t>This audit confirmed that all standards reviewed for this audit are met. Two areas for improvement raised as corrective actions at the last audit have been addressed. These related to implementation of the activities programme and renovation of the kitchen.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There is access to interpreting services if required.   </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 mission statement, values, goals and objectives of the organisation and of the facility are described within the business and quality and risk management plans. Weekly updates, monthly operations reports, and monthly clinical indicator data, are consistently provided to the governing body. The care and facility manager is an experienced and suitably qualified person for the role.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regular surveys enable residents and families to provide feedback. Adverse events are documented with corrective actions implemented. Actual and potential risks, including health and safety risks, are identified and mitigated.  Policies and procedures are regularly reviewed, support service delivery and were current. </w:t>
      </w:r>
    </w:p>
    <w:p w:rsidRPr="00A4268A">
      <w:pPr>
        <w:spacing w:before="240" w:line="276" w:lineRule="auto"/>
        <w:rPr>
          <w:rFonts w:eastAsia="Calibri"/>
        </w:rPr>
      </w:pPr>
      <w:r w:rsidRPr="00A4268A">
        <w:rPr>
          <w:rFonts w:eastAsia="Calibri"/>
        </w:rPr>
        <w:t>Human resources processes are being implemented according to current good practices. Staff have access to ongoing training opportunities that support safe service delivery. Annual individual staff performance reviews were current.  Staffing levels and skill mix meet the changing needs of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On admission to Maxwell Lifecare, residents have their needs assessed by the multidisciplinary team within the required timeframes. Continuity of care is guided by staff handing over resident information using verbal handovers and documentation on communication sheets.</w:t>
      </w:r>
    </w:p>
    <w:p w:rsidRPr="00A4268A" w:rsidP="00621629">
      <w:pPr>
        <w:spacing w:before="240" w:line="276" w:lineRule="auto"/>
        <w:rPr>
          <w:rFonts w:eastAsia="Calibri"/>
        </w:rPr>
      </w:pPr>
      <w:r w:rsidRPr="00A4268A">
        <w:rPr>
          <w:rFonts w:eastAsia="Calibri"/>
        </w:rPr>
        <w:t xml:space="preserve">Care plans are individualised, based on a range of comprehensive and integrated clinical information. Short term care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w:t>
      </w:r>
    </w:p>
    <w:p w:rsidRPr="00A4268A" w:rsidP="00621629">
      <w:pPr>
        <w:spacing w:before="240" w:line="276" w:lineRule="auto"/>
        <w:rPr>
          <w:rFonts w:eastAsia="Calibri"/>
        </w:rPr>
      </w:pPr>
      <w:r w:rsidRPr="00A4268A">
        <w:rPr>
          <w:rFonts w:eastAsia="Calibri"/>
        </w:rPr>
        <w:t xml:space="preserve">The planned activity programme is provided by an activities co-ordinator. Residents are provided with a variety of individual and group activities and links with the community are maintained.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recently upgraded, was clean and met food safety standards. Residents and their family members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on display. There have been no modifications to the building since the last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to support the minimisation of restraint. At the time of audit, three enablers and one restraint were in use. A comprehensive assessment, approval and monitoring process with regular reviews is occurring.  Use of enablers is voluntary and for the safety of residents.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Maxwell Lifecare undertakes aged care specific infection surveillance. Results are analysed, trended, and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and compliments policy and associated forms meet the requirements of Right 10 of the Code.  Written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eighteen complaints have been received since January of this year. Investigation processes were evident and follow-up actions through to an agreed resolution documented and completed within the required timeframes. Examples of improvements made are documented in meeting minutes as well as the complaint register. The care and facility manager is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on open disclosure meet the requirements of the Code. Family members stated they were kept well informed about any changes to their relative’s status and were advised in a timely manner about any incidents or accidents and outcomes of regular and any urgent medical reviews. This was supported in residents’ records reviewed. Residents confirmed they are given sufficient information about their care. The care and facility manager and staff interviewed described their understanding of the principles of open disclosure.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and facility manager informed that there is no local interpreter service available and if necessary, such services would need to be brought from outside the region. A report about use of family members for a person receiving respite care was provided, as were descriptions of how different staff have cooperated with language and communication difficulties when required. The care and facility manager confirmed that such support was rarely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and facility strategic and business plans, which are reviewed annually, outline the purpose, values, scope, direction and goals of the organisation. The documents described annual and longer-term objectives and the associated operational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Since the Covid-19 lockdown, reporting processes through to Heritage Lifecare Limited include a weekly ‘Zoom’ meeting with the regional operations manager and the regional quality manager, a fortnightly telephone call with the regional operations manager, the forwarding of occupancy and staffing figures weekly, and monthly reports on clinical, financial and operations. Copies of documentation being provided were sighted and showed adequate information to monitor performance is being reported.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care and facility manager who holds relevant qualifications and has been in the role for three years. Access to the care and facility manager’s personnel file was not possible as it is held at support office; however, the regional operations manager who happened to be visiting on the day of this unannounced audit described qualities of the manager and confirmed their suitability for the role. Responsibilities and accountabilities are reportedly defined in a job description and individual employment agreement. The care and facility manager confirmed knowledge of the sector, regulatory and reporting requirements as a result of previous positions and experience in their current role. Their professional development is ongoing as is contact with the DHB portfolio managers.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residential aged care contracts with the local DHB for long-term (19 people) and respite hospital level care residents and long-term (three people) and respite rest home level care. Three residents on Ministry of Health young people with disabilities contracts are receiving hospital level care. Although the service provider has a contract with the Accident Compensation Corporation, there were no residents receiving care under this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reviews on education, clinical issues, complaints, management of incidents, internal audit activities and checklists, infections and monitoring of a wide range of clinical outcome data.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the quality indicators and that related information is reported and discussed at the monthly quality and risk team meetings, registered nurse meetings and staff meetings. Staff reported their involvement in quality and risk management activities through assisting with internal audits, discussing corrective actions with the manager, completing incident forms and participating in meetings and in training sessions. Relevant corrective actions are developed and implemented to address any identified shortfalls. Resident and family satisfaction surveys are completed annually. The most recent resident and next of kin survey was completed two months ago; however, reports on the outcomes are still unavailable due to pressures from the Covid-19 pandemic. Planned changes in the activity programme are expected to pre-empt the anticipated survey reports. There was evidence of resident and relative satisfaction with services in the compliment register. A staff survey was completed in 2019 and several of the recommended changes have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covered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every three years,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and facility manager described the processes for the identification, monitoring, review and reporting of risks and development of mitigation strategies. The care and facility manager was familiar with the Health and Safety at Work Act (2015) and continues to implement requirements.  Updated hazard registers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incidents were investigated and where relevant action plans developed. The care and facility manager and the clinical services manager review the incident forms as applicable, sign them off and enter the collated information into the organisation’s electronic system. Adverse event data is analysed by the support office. Outcome reports provide guidance on any trends identified and include graphs over time for different types of incidents. Recommended actions are identified, implemented and followed up in a timely manner through the quality and risk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and facility manager described essential notification reporting requirements and showed the system in place to ensure such events are reported as required. One notification to authorities had been made since the last audit. This was to the Ministry of Health for a stage three pressure injury.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a formal application process, initial interview, referee checks, police vetting and validation of qualifications and practising certificates (APCs), where required.  A sample of staff records reviewed confirmed the organisation’s policies are being consistently implemented and records are maintained. Annual practising certificates for all health professionals involved with residents at Maxwell Lifecare are on file and all were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prepares them well for their role and additional time with a ‘buddy’ is added if the new staff person requires or requests it. Staff records reviewed showed documentation of completed orientation.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and includes mandatory training requirements. Care staff have either completed or commenced a New Zealand Qualification Authority education programme to meet the requirements of the provider’s agreement with the DHB. Toolbox training sessions are held regularly and are reportedly enabling early intervention to identified problems. With four of the eight registered nurses trained in undertaking interRAI assessments, there are sufficient trained and competent registered nurses maintaining their annual competency requirements. A fifth person is part way through. The care and facility manager described how staff training is monitored every three months and records reviewed confirmed over 80% compliance with annual requirements to date. All staff annual performance appraisals are up to 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or a change in the number of residents. This is done on a case by case basis. An afterhours on call roster is in place, with the clinical services manager and the care and facility manager doing week about. Staff reported that good access to advice is available when needed and confirmed the registered nurse on duty is always responsible for clinical decisions.  </w:t>
            </w:r>
          </w:p>
          <w:p w:rsidR="00EB7645" w:rsidRPr="00BE00C7" w:rsidP="00BE00C7">
            <w:pPr>
              <w:pStyle w:val="OutcomeDescription"/>
              <w:spacing w:before="120" w:after="120"/>
              <w:rPr>
                <w:rFonts w:cs="Arial"/>
                <w:b w:val="0"/>
                <w:lang w:eastAsia="en-NZ"/>
              </w:rPr>
            </w:pPr>
            <w:r w:rsidRPr="00BE00C7">
              <w:rPr>
                <w:rFonts w:cs="Arial"/>
                <w:b w:val="0"/>
                <w:lang w:eastAsia="en-NZ"/>
              </w:rPr>
              <w:t>Care staff reported there were adequate staff available to complete the work allocated to them, but it is busy and can be challenging when things go awry. Residents and family interviewed supported this and noted how busy the staff are. Observations and review of a four-week roster cycle confirmed adequate staff cover has been provided according to pre-determined ratios. Staff are being replaced by a person willing to work an additional shift, or by a casual staff person, in any unplanned absence.  All registered nurses have a current first aid certificate, as do any staff person such as activities staff who may be alone with a resident outside of the facility. At least one staff member on duty has a current first aid certificate and this is identifiable on the roster. There is 24 hour/seven days a week registered nurse coverage for hospital residents. Only registered nurses undertake medication administration, although a number of caregivers have a ‘second checker’ competency.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member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included the prescriber’s electronic signature and date recorded on the commencement and discontinuation of medicines and all requirements for pro re nata (PRN) medicines met. The required three-monthly GP review was consistently recorded on the electronic medicine charts.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who self-administers an inhaler at the time of audit. Appropriate processes were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CSM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at Maxwell Lifecare.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is in line with recognised nutritional guidelines for older people. The menu follows summer and winter patterns and has been reviewed by a qualified dietitian 24 March 2020.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An up to date food control plan is in place and issued by the Marlborough District Council 11 June 2020.</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 and family interviews, satisfaction surveys and resident meeting minutes. Any areas of dissatisfaction were promptly responded to. Residents were seen to be given time to eat their meal in an unhurried fashion and those requiring assistance had this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at Maxwell Lifecare was consistent with their needs, goals, and the plan of care. The NP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an activities co-ordinator, five days a week. </w:t>
            </w:r>
          </w:p>
          <w:p w:rsidR="00EB7645" w:rsidRPr="00BE00C7" w:rsidP="00BE00C7">
            <w:pPr>
              <w:pStyle w:val="OutcomeDescription"/>
              <w:spacing w:before="120" w:after="120"/>
              <w:rPr>
                <w:rFonts w:cs="Arial"/>
                <w:b w:val="0"/>
                <w:lang w:eastAsia="en-NZ"/>
              </w:rPr>
            </w:pPr>
            <w:r w:rsidRPr="00BE00C7">
              <w:rPr>
                <w:rFonts w:cs="Arial"/>
                <w:b w:val="0"/>
                <w:lang w:eastAsia="en-NZ"/>
              </w:rPr>
              <w:t>A previous audit identified that the activities programme at Maxwell Lifecare did not evidence maintenance of residents’ strengths, skills, and interests. A corrective action request required evidence to be provided that activities are planned, developed, and facilitated to meet the ongoing needs of the resident. This has been addressed. A social assessment and history are undertaken on admission to ascertain residents’ needs, interests, abilities, and social requirements. The planned monthly activities programme sighted matched the skills, likes, dislikes and interests identified in assessment data. Activities reflected residents’ goals, ordinary patterns of life and included normal community activities. Individual, group activities and regular events are offered. Examples included current affairs, ‘housie’, arts and crafts, pet therapy, visiting entertainers, quiz sessions, ‘happy hour’, and daily news updates.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assessments are regularly reviewed to help formulate an activities programme that is meaningful to the residents. The residents’ activity needs are evaluated every three months and as part of the formal six-monthly care plan reviews.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monthly schedule of themed activities is driven by the organisation’s head office as is monthly online conferences for activity personnel.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discussed at the bimonthly residents’ meetings and minutes indicated residents’ and family members input is sought and responded to. Resident and family satisfaction surveys demonstrated satisfaction and that information is used to improve the range of activities offered. Residents and family members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at Maxwell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Short term care plans are consistently reviewed and evaluated as clinically indicated.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with an expiry date of 1 July 2021 was on display. There has not been any reconstruction or additions to the facility buildings.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has been renovated with the vinyl floor replaced, insect screens replaced, and the walls and window frames repainted. This has resulted in resolution of the issues raised for corrective action at the last audit. Potential risks to food safety and the health and safety of staff have now been minimised.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of infections at Maxwell Lifecare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nurse/clinical services manager reviews all reported infections. Monthly surveillance data is collated and analysed to identify any trends, possible causative factors and required actions. Results of the surveillance programme are shared with staff via RN/quality/staff meetings and at staff handovers. Surveillance data is entered in the organisation’s electronic infection database. Graphs are produced that identify trends for the current year, and comparisons against previous years. Data is benchmarked internally within the group’s other aged care providers.  </w:t>
            </w:r>
          </w:p>
          <w:p w:rsidR="00EB7645" w:rsidRPr="00BE00C7" w:rsidP="00BE00C7">
            <w:pPr>
              <w:pStyle w:val="OutcomeDescription"/>
              <w:spacing w:before="120" w:after="120"/>
              <w:rPr>
                <w:rFonts w:cs="Arial"/>
                <w:b w:val="0"/>
                <w:lang w:eastAsia="en-NZ"/>
              </w:rPr>
            </w:pPr>
            <w:r w:rsidRPr="00BE00C7">
              <w:rPr>
                <w:rFonts w:cs="Arial"/>
                <w:b w:val="0"/>
                <w:lang w:eastAsia="en-NZ"/>
              </w:rPr>
              <w:t>A good supply of personal protective equipment is available. Maxwell Lifecare has processes in place to manage the risks imposed by Covid-19.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provided guidance on the safe use of both restraints and enablers. The restraint coordinator provides support and oversight for enabler and restraint management in the facility. Although unable to be interviewed during the surveillance audit, the restraint coordinator is maintaining the integrity of the restraint minimisation practices within the facility, as per organisational policies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According to the restraint register and recent meeting minutes, one resident is currently using two types of restraint, one being a bed rail and the other a lap belt. Three residents were voluntarily using an enabler to assist them to remain safe. A consent process is used for enablers. Similar processes including assessment and reviews are followed for the use of enablers as are used for restraints. During interview, staff were able to differentiate between a restraint and an enabler and described monitoring procedures.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(BPA) Limited - Maxwell Care Home</w:t>
    </w:r>
    <w:bookmarkEnd w:id="58"/>
    <w:r>
      <w:rPr>
        <w:rFonts w:cs="Arial"/>
        <w:sz w:val="16"/>
        <w:szCs w:val="20"/>
      </w:rPr>
      <w:tab/>
      <w:t xml:space="preserve">Date of Audit: </w:t>
    </w:r>
    <w:bookmarkStart w:id="59" w:name="AuditStartDate1"/>
    <w:r>
      <w:rPr>
        <w:rFonts w:cs="Arial"/>
        <w:sz w:val="16"/>
        <w:szCs w:val="20"/>
      </w:rPr>
      <w:t>8 October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