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Bishop Selwyn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Bishop Selwyn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September 2020</w:t>
      </w:r>
      <w:bookmarkEnd w:id="7"/>
      <w:r w:rsidRPr="009418D4">
        <w:rPr>
          <w:rFonts w:cs="Arial"/>
        </w:rPr>
        <w:tab/>
        <w:t xml:space="preserve">End date: </w:t>
      </w:r>
      <w:bookmarkStart w:id="8" w:name="AuditEndDate"/>
      <w:r w:rsidR="00A4268A">
        <w:rPr>
          <w:rFonts w:cs="Arial"/>
        </w:rPr>
        <w:t>2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Bishop Selwyn provides rest home and hospital level care for up to 78 residents. Occupancy on the first day of audit was 64. There have been no alterations to the facility since the last audit.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contracted allied health providers and a general practitioner.</w:t>
      </w:r>
    </w:p>
    <w:p w:rsidRPr="00A4268A">
      <w:pPr>
        <w:spacing w:before="240" w:line="276" w:lineRule="auto"/>
        <w:rPr>
          <w:rFonts w:eastAsia="Calibri"/>
        </w:rPr>
      </w:pPr>
      <w:r w:rsidRPr="00A4268A">
        <w:rPr>
          <w:rFonts w:eastAsia="Calibri"/>
        </w:rPr>
        <w:t>Areas identified as requiring improvement relate to governance, quality and management systems, assessments, medication management and facility specifications.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on admission. Services are provided that support personal privacy, independence, individuality and dignity. </w:t>
      </w:r>
    </w:p>
    <w:p w:rsidRPr="00A4268A">
      <w:pPr>
        <w:spacing w:before="240" w:line="276" w:lineRule="auto"/>
        <w:rPr>
          <w:rFonts w:eastAsia="Calibri"/>
        </w:rPr>
      </w:pPr>
      <w:r w:rsidRPr="00A4268A">
        <w:rPr>
          <w:rFonts w:eastAsia="Calibri"/>
        </w:rPr>
        <w:t xml:space="preserve">All residents including those who identified as Māori have their needs met in a manner that respects their cultural values and beliefs.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Informed consent is practised, and written consent is gained when required.</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Ultimate Care Group is the governing body responsible for the services provided at the facility. The vision, mission and values of the organisation are documented and communicated to all concerned.</w:t>
      </w:r>
    </w:p>
    <w:p w:rsidRPr="00A4268A">
      <w:pPr>
        <w:spacing w:before="240" w:line="276" w:lineRule="auto"/>
        <w:rPr>
          <w:rFonts w:eastAsia="Calibri"/>
        </w:rPr>
      </w:pPr>
      <w:r w:rsidRPr="00A4268A">
        <w:rPr>
          <w:rFonts w:eastAsia="Calibri"/>
        </w:rPr>
        <w:t>An experienced facility manager oversees the facility with the support of a regional manager. A qualified clinical manager supervises the clinical services. The clinical manger is a registered nurse with a current practising certificate.</w:t>
      </w:r>
    </w:p>
    <w:p w:rsidRPr="00A4268A">
      <w:pPr>
        <w:spacing w:before="240" w:line="276" w:lineRule="auto"/>
        <w:rPr>
          <w:rFonts w:eastAsia="Calibri"/>
        </w:rPr>
      </w:pPr>
      <w:r w:rsidRPr="00A4268A">
        <w:rPr>
          <w:rFonts w:eastAsia="Calibri"/>
        </w:rPr>
        <w:t>The facility adheres to the Ultimate Care Group quality and risk management system which includes collection and analysis of quality improvement data, identifies trends and risk mitigation. All data collection and reporting follow a schedule. Meeting minutes are held to discuss key clinical performance indicators, quality and risk issues, resident satisfaction.</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Long-term care plans are developed and implemented within the required timeframes. Care plans are individualised and based on an integrated range of clinical information. Residents’ needs, goals and outcomes are identified. Evaluations of care plans are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in place. Medications are administered by registered nurses and care givers who have completed current medication competency requirements. </w:t>
      </w:r>
    </w:p>
    <w:p w:rsidRPr="00A4268A" w:rsidP="00621629">
      <w:pPr>
        <w:spacing w:before="240" w:line="276" w:lineRule="auto"/>
        <w:rPr>
          <w:rFonts w:eastAsia="Calibri"/>
        </w:rPr>
      </w:pPr>
      <w:r w:rsidRPr="00A4268A">
        <w:rPr>
          <w:rFonts w:eastAsia="Calibri"/>
        </w:rPr>
        <w:t>The activity programme is managed by two diversional therapists. The programme provides residents with a variety of individual and group activities and maintains their links with the community. Family are able to participate in the activities programme.</w:t>
      </w:r>
    </w:p>
    <w:p w:rsidRPr="00A4268A"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plan.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reactive and preventative maintenance programme is implemented. External areas are accessible, safe and provide shade and seating. </w:t>
      </w:r>
    </w:p>
    <w:p w:rsidRPr="00A4268A">
      <w:pPr>
        <w:spacing w:before="240" w:line="276" w:lineRule="auto"/>
        <w:rPr>
          <w:rFonts w:eastAsia="Calibri"/>
        </w:rPr>
      </w:pPr>
      <w:r w:rsidRPr="00A4268A">
        <w:rPr>
          <w:rFonts w:eastAsia="Calibri"/>
        </w:rPr>
        <w:t>Residents bedrooms are of an appropriate size for the safe use and manoeuvring of mobility aids if required and allow for care to be provided. Lounges, dining rooms and sitting alcoves are available for residents and their visitors. Communal and individual spaces are maintained at a comfortable temperature.</w:t>
      </w:r>
    </w:p>
    <w:p w:rsidRPr="00A4268A">
      <w:pPr>
        <w:spacing w:before="240" w:line="276" w:lineRule="auto"/>
        <w:rPr>
          <w:rFonts w:eastAsia="Calibri"/>
        </w:rPr>
      </w:pPr>
      <w:r w:rsidRPr="00A4268A">
        <w:rPr>
          <w:rFonts w:eastAsia="Calibri"/>
        </w:rPr>
        <w:t xml:space="preserve">A call bell system is available to allow residents to access help when needed. Security systems are in place and staff are trained in emergency procedures, use of emergency equipment and supplies, and attend regular fire drills.  </w:t>
      </w:r>
    </w:p>
    <w:p w:rsidRPr="00A4268A">
      <w:pPr>
        <w:spacing w:before="240" w:line="276" w:lineRule="auto"/>
        <w:rPr>
          <w:rFonts w:eastAsia="Calibri"/>
        </w:rPr>
      </w:pPr>
      <w:r w:rsidRPr="00A4268A">
        <w:rPr>
          <w:rFonts w:eastAsia="Calibri"/>
        </w:rPr>
        <w:t xml:space="preserve">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off-site and evaluated for effectiveness. Cleaning of the facility is conducted by household staff and monitored by the internal audit programme.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no restraints or enablers were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trended and benchmarked. Monthly surveillance data is reported to staff and to the Ultimate Care National Office.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5"/>
        <w:gridCol w:w="1280"/>
        <w:gridCol w:w="88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Bishop Selwyn (UC Bishop Selwyn)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As verified in training records, training on the Code is included is provided for staff as part of the orientation process and in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demonstrated that informed consent has been gained appropriately using the organisation’s standard consent form. Advance care planning, establishing and documenting enduring power of attorney (EPOA) requirements and processes for residents who are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interviews confirmed that they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restricted visiting hours directly related to Covid-19. Families are welcome if an appointment is made. Normally there is unrestricted visiting hours and UC Bishop Selwyn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stated that they knew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were documented and completed within required timeframes. Action plans show any required follow up and improvements have been made where possible. The facility manager (FM)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FM advised that there have been no complaints with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are given a copy of the Code and the Nationwide Health and Disability Advocacy Service (advocacy service) as part of the admission information provided and discussion with staff.</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throughout the facility together along with information on advocacy services, how to make a complaint and feedback forms. Residents and family interviewed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involvement with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Māori health plan that guides staff in meeting the needs of the residents who identify as Māori. Any additional cultural support, if required would be accessed locally. This was confirmed during an interview with the facility and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residents and their whānau interviewed reported that staff acknowledge and respect their individual cultural needs. Staff support residents in the service who identify as Māori to integrate their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Staff interviews demonstrate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Bishop Selwyn implements Ultimate Care Group Limited (UCG) policies and procedures which are based on good practice, current legislation and relevant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such as district nurse wound care specialist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Included in the new initiative by a local hardware company to supply supplies such as nails, wood and tools to enable the facility to develop a men’s group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interviews confirmed that they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invited to take part in monthly resident’s meetings as evidenced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need for an interpreter is assessed on admission to the facility. Access to interpreters is organised through families or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Bishop Selwyn is part of UCG with the board, board committees, and executive team providing direction and support to the service. The organisation has vision, mission and value’s in place which are resident centred. The organisation’s values were displayed in the foyer of the facility. An area identified for improvement relates to the FM annual business plan which outlines annual objectives for the quality of service delivery and performance at a local level. The FM reports monthly to a regional manager on key performance indicators.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FM who holds relevant qualifications and has been in the role since November 2019. The FM has a nursing background and has performed similar roles for other providers for the past 30 years. The clinical manager (CM) has worked in the facility for seven years and has held this position since November 2019. Both managers maintain their knowledge of the sector through representation and participation in aged care forums and seminars.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hospital and rest home level care for up to 78 residents. The facility is certified for 78 dual purpose beds. Five of the dual-purpose beds were used as occupation right agreements (ORAs).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a total of 64 residents in the facility: 37 receiving rest home level care, and 27 receiving hospital level care. Included in these numbers was one young person under a chronic health conditions contract assessed at hospital level of care and five residents with ORAs, four assessed at rest home level and one at hospital level.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age-related care, chronic health conditions, support care, end of life and support care medical illness.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event of a short-term absence of the FM, the FM with support from the regional manager is responsible for the day-to-day operations of the facility. The CM is supported by senior registered nurses (RNs) who can help cover leave if necessary.</w:t>
            </w:r>
          </w:p>
          <w:p w:rsidR="00EB7645" w:rsidRPr="00BE00C7" w:rsidP="00BE00C7">
            <w:pPr>
              <w:pStyle w:val="OutcomeDescription"/>
              <w:spacing w:before="120" w:after="120"/>
              <w:rPr>
                <w:rFonts w:cs="Arial"/>
                <w:b w:val="0"/>
                <w:lang w:eastAsia="en-NZ"/>
              </w:rPr>
            </w:pPr>
            <w:r w:rsidRPr="00BE00C7">
              <w:rPr>
                <w:rFonts w:cs="Arial"/>
                <w:b w:val="0"/>
                <w:lang w:eastAsia="en-NZ"/>
              </w:rPr>
              <w:t>The regional manager assists the FM as needed and was observed doing do during the audit. The FM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The system promotes collaboration between the senior management team, regional managers, CMs staff and residents. Thereby ensuring monitoring and implementation of continuous quality improvement within the organisation. Ultimate Care Bishop Selwyn uses a range of audit and survey data to benchmark its service against other facilities in the network, improve quality and mitigate risk.</w:t>
            </w:r>
          </w:p>
          <w:p w:rsidR="00EB7645" w:rsidRPr="00BE00C7" w:rsidP="00BE00C7">
            <w:pPr>
              <w:pStyle w:val="OutcomeDescription"/>
              <w:spacing w:before="120" w:after="120"/>
              <w:rPr>
                <w:rFonts w:cs="Arial"/>
                <w:b w:val="0"/>
                <w:lang w:eastAsia="en-NZ"/>
              </w:rPr>
            </w:pPr>
            <w:r w:rsidRPr="00BE00C7">
              <w:rPr>
                <w:rFonts w:cs="Arial"/>
                <w:b w:val="0"/>
                <w:lang w:eastAsia="en-NZ"/>
              </w:rPr>
              <w:t>The facility adheres to UCG wide policies and procedures that are current. A document control policy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activities are documented. This includes the collection of quality data including the results of internal audits, accidents/incidents reports, health and safety reporting, infection control data, restraint, complaints and resident satisfaction surveys. Clinical indicators are forwarded to the regional manager and are used in the UCG benchmarking programme. Quality related information is shared with all staff as confirmed in meeting minutes sampled. Monthly residents’ meeting minutes sighted also confirm that resident feedback is sought and where appropriate corrective actions are developed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area identified for improvement relates to meeting minutes and developed corrective action plans following the completion of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the health and safety officer with assistance from the maintenance manager, both have received recent training in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hazard register identifies health and safety risks and risk ratings associated with different areas of the environment, service delivery and human resource management. The health and safety committee meets monthly to review health and safety findings and actions plans are developed.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FM described essential notification reporting requirements, including for pressure injuries. They advised there have been no notifications of significant events made to the Ministry of Health. Staff interviewed are aware of the organisation’s policies and processes regarding the reporting, the notification and the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accident/incident forms reviewed showed these were fully completed, including notifying the residents family/EPOA, GP and emergency services when necessary. Staff interviewed stated that they commenced the process on the accident/incident form and the RN then enters the data into the electronic data base. Accidents/incidents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reviewing clinical accidents/incidents and for developing corrective action plans to mitigate future risks. Event data is collated, analysed and reported to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 national level report is produced monthly and reported through at a local level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demonstrate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of the eight RNs who are trained and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7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three-week roster cycle confirmed adequate staff cover has been provided, with staff replaced in any unplanned absence. The RN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The ORAs are incorporated into the existing dual purpose bed configuration.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detailing resident response to service provision and progress towards identified goals. Records were legible with the name and designation of the person making the entry identifiable. Residents files reviewed included relevant information on the residents’ care and support details that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privacy and confidentiality. Staff interviews described the procedures for maintaining confidentiality of resident’s records.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allied health service provider notes. This includes interRAI assessments entered into the electronic database.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Review of residents’ files confirmed entry to service processes, ensuring compliance with entry criteria. Interviews with residents and family and review of records confirmed the admission process was completed by staff in a timely manner. Residents and family members interviewed stated that they had received the information pack and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files confirmed there is open communication between services, the resident, and the family/whānau. Relevant information is documented and communicated to health providers. A transfer form accompanies residents when a patient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in line with legislation, protocols and guidelines were observed. The required three-monthly reviews by the GP were recorded electronically. Resident allergies and sensitivities are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interviews with the RN confirmed this. The medication refrigerator temperatures are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observed administering medication demonstrated knowledge and clear understanding of their roles and responsibilities related to each stage of medication management and complied with the medicine administration policies and procedures. This was confirmed at interview. The RNs oversee the use of all pro re nata (PRN) medicines and documentation, regarding effectiveness, on the electronic medication record and in the progress notes (sighted). Current medication competencies were evident in staff files. There was one resident self-administering medication during the on-site audit. A process is in place to ensure ongoing competency of the residents and self-medication is authorised by the GP. However, verification of self administration of medication by the RN did not occur. Safe storage for medication was not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two dining rooms or in the resident rooms if requested. The seasonal menu has been reviewed by a dietitian, with the winter menu implemented at the time of audit. The food control plan is current. Not all staff working in the kitchen have food hygiene certificates, this is due to difficulty accessing training for recently employed staff during the Covid-19 lockdown. Training for these two staff members has been planned.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There were sufficient staff to ensure appropriate assistance was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process in place if access is declined. When residents are declined access to the service, residents and their family/whānau, the referring agency and GP are informed of the decline to entry. The resident would be declined entry if not within the scope of the service or if a bed is not available. A waiting list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and the initial care plan are completed within 24 hours of admission. The initial care plan guides care for the first three weeks. Registered nurses complete the interRAI assessment within the required timeframes. The long-term care plan is based on the interRAI assessment outcomes. Assessments are recorded, reflecting data from a range of sources, including: the resident; family/whānau; the GP and specialists. The physiotherapist assesses all residents on admission for mobility, manual handling and safe transfer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InterRAI assessments are carried out six-monthly. Interviews with residents and families confirmed their involvement in the assessments, care planning, review, treatment, and evaluation of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for wound care; however, wound assessments are not consistently documented (refer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with resident and family/whānau involvement. All residents’ files sampled had an individualised long-term care plan. Long-term care plans describe interventions in sufficient detail to meet residents’ assessed needs. Short-term care plans are developed for the management of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showed service integration with clinical records, activities documentation, and medical and allied health professionals’ reports and letters. Interviews with residents confirmed that they have input into their care planning and review, and that the care provided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clinical record and interview showed that the resident under the young people with disabilities (YPD) (chronic health) contact were involved in care planning. Their plan included activities to ensure their wellbeing, community participation and interventions to meet their physical, health and wellbeing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completed by the RN and based on the assessed needs, desired outcomes and goals of residents. Interventions are reviewed within required timeframes. The GP documentation and records reviewed were current. Interviews with residents and families confirmed that care and treatment met residents’ needs. Staff interviews confirmed they are familiar with the needs of all residents in the facility. Family communication is recorded in the residents’ files. The nursing progress notes and observations are recorded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However, wound management is not consistently carried out in accordance with UCG policy and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interventions to promote urinary and faecal continence and to manage incontinence.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in the rest home and hospital by two diversional therapists. They are assisted by an activities coordinator. Activities for residents are provided 5 days a week, Monday to Friday 9 am to 5 pm. On Saturday and Sunday a range of activities are made available for residents, staff and family to access. The activities programme is displayed on the resident noticeboards. The activities programme provides variety in the content and includes a range of activities which incorporate education, leisure, cultural, spiritual and community events for example church services, quizzes, happy hour, baking and daily exercises. Van outings into the community are arranged weekly. </w:t>
            </w:r>
          </w:p>
          <w:p w:rsidR="00EB7645" w:rsidRPr="00BE00C7" w:rsidP="00BE00C7">
            <w:pPr>
              <w:pStyle w:val="OutcomeDescription"/>
              <w:spacing w:before="120" w:after="120"/>
              <w:rPr>
                <w:rFonts w:cs="Arial"/>
                <w:b w:val="0"/>
                <w:lang w:eastAsia="en-NZ"/>
              </w:rPr>
            </w:pPr>
            <w:r w:rsidRPr="00BE00C7">
              <w:rPr>
                <w:rFonts w:cs="Arial"/>
                <w:b w:val="0"/>
                <w:lang w:eastAsia="en-NZ"/>
              </w:rPr>
              <w:t>The resident under the YPD contract is included in the activity programme. Interview confirmed that they were satisfied with activities that were provided. Additional activities are facilitated which include assistance with accessing knitting and crocheting supplies, and trips to the garden centre to buy plants for their personal garden space.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the residents’ interests, family and previous occupations is gathered during the interview with the resident and their family and documented. The residents’ activity needs are reviewed six-monthly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every six months in conjunction with the interRAI re-assessments or if there is a change in the resident’s condition. Evaluations are documented by the RN. The evaluations include the degree of achievement towards meeting desired goals and outcomes. However, evaluation of wound care was not carried out consistently (refer 1.3.6.1).</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made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provide relevant training for staff.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biomedical equipment is current 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Efforts are made to ensure the environment is hazard free, that residents are safe, and independence is promoted. This includes the removal of equipment such as linen trolleys and cleaning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they know the processes they should follow if any repairs or maintenance is required, that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All rooms have a private toilet and handbasin. Communal shower rooms are used in the hospital wing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hot water temperatures are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and white linen is processed off site by a contracted provider.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in the use of chemicals for cleaning purposes. Chemicals were stored in a lockable cupboard and were in appropriately labelled containers. Sluice rooms are available for the disposal of soiled water/waste.</w:t>
            </w:r>
          </w:p>
          <w:p w:rsidR="00EB7645" w:rsidRPr="00BE00C7" w:rsidP="00BE00C7">
            <w:pPr>
              <w:pStyle w:val="OutcomeDescription"/>
              <w:spacing w:before="120" w:after="120"/>
              <w:rPr>
                <w:rFonts w:cs="Arial"/>
                <w:b w:val="0"/>
                <w:lang w:eastAsia="en-NZ"/>
              </w:rPr>
            </w:pPr>
            <w:r w:rsidRPr="00BE00C7">
              <w:rPr>
                <w:rFonts w:cs="Arial"/>
                <w:b w:val="0"/>
                <w:lang w:eastAsia="en-NZ"/>
              </w:rPr>
              <w:t>Handwashing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in 2003. A trial evacuation takes place with a copy sent to the New Zealand Fire Service, the most recent being in July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Supplies for use in the event of a civil defence emergency, including food, water, blankets, mobile phones and gas barbeques were sighted and meet the requirements of 78 residents. First aids kits located in the civil defence emergency boxes has been identified as an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open onto the outside garden or small patio areas. Heating is provided by a variety of ways including underfloor heating or ceiling heaters in residents’ rooms, night store heaters,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Bishop Selwyn provides an environment that minimises the risk of infection to residents, staff and visitors by implementing an infection prevention and control programme. The CM is the infection control nurse (ICN) and has access to external specialist advice from the DHB ICN. A documented job description for the ICN, including role and responsibilities,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infection prevention and control programme is reviewed annually. Staff are made aware of new infections through daily handovers on each shift, progress notes and clinical records. There are processes in place to isolate infectious residents when required. Hand sanitisers and gels are available for staff, residents, and visitors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There is an infection control committee which is made up of staff members from each work area. The ICN has attended training at the DHB and is planning to complete training for the role through the Ministry of Health (MOH) online training course. The DHB ICN visits the facility to provide education and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stated that there are adequate human, physical, and information resources to implement the programme. Infection control reports are discussed at the facility’s quality meetings. The ICN has access to all relevant resident data to undertake surveillance, internal audits, and investigations. Staff interviewed demonstrated an understanding of the infection prevention and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Limited has documented policies and procedures in place that reflect current best practice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Staff observed were complying with the infection control policies and procedures. Staff demonstrated knowledge on the requirements of standard precautions. They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attend infection prevention and control training. Staff education on infection prevention and control is provided by the ICN at orientation and monthly at the quality meetings and as part of the UCG staff training programme. Records of attendance are maintained. Staff interviewed confirmed that education on infection prevention and control is provided.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when possible, is generally on a one-to-one basis and includes reminders about handwashing and remaining in their room if they are unwell. Staff provide education for residents where appropriate about Covid-19 as updates occur. There is information regarding infection prevention and Covid-19 displayed on the noticeboards. Staff receive notifications and updates about infection control via noticeboards, meetings and at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Limited surveillance policy describes the requirements for infection surveillance and includes the process for internal monitoring.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developed to guide care and evaluate treatment for all residents who have an infection. New infections and any required management plans are discussed at handover to ensure early intervention occurs. Families are updated by phone, email or text if required.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collected and collated monthly by the CM and forwarded to the UCG national office for benchmarking using an electronic system. Information following monthly infection data collection and benchmarking is provided to staff through quality and staff meetings and on the staff noticeboard.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ICN confirmed there has been one outbreak (influenza May 2019) since the previous audit. Evidence was sighted that the outbreak was managed in accordance with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information is available to all visitors to the facility. Ultimate Care Group Limited, information including MOH information was available on site. There are adequate infection prevention and control resources available should a resident infection or outbreak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CM, who provides support and oversight for enabler and restraint management in the facility. The CM is conversant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residents using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Enabler use is voluntary. This was evident from interviews with staff who are actively involved in the ongoing process of restraint minimisation. A review of restraint and enabler use is completed and discussed at all quality and clinical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0"/>
        <w:gridCol w:w="1280"/>
        <w:gridCol w:w="5194"/>
        <w:gridCol w:w="3057"/>
        <w:gridCol w:w="2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Group Limited provides each facility with a template to outline the facilities annual business plan. The plan includes an action plan which outlines an annual quality plan for the facility. On discussion with the FM they were unaware of the existence of a facility specific business plan. The regional manager provided the UC Bishop Selwyn business plan; however, this was dated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UC Bishop Selwyn annual business plan had not been reviewed for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current business plan is available for UC Bishop Selwyn.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and internal audits are completed as per the annual planner. Meeting minutes reviewed confirmed regular review and analysis of quality indicators and that related information is reported and discussed at the head of department meeting, quality and staff meetings. The documentation reviewed indicated corrective actions to be undertaken to address relevant issues are developed, however, the cycle to ensure implementation of quality improvement was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and internal audits corrective action plans, identifying requirements for improvements, do not consistently include recorded evidence of the person responsible for implementing the corrective action, the required timeframe for implementation and date the action is closed.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meeting minutes and corrective action plans consistently evidence the person responsible for implementing the corrective action plan, the required timeframes and the date the action is closed.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Competency assessment for the resident self-medicating was in place and was signed by the CM and the GP. However, there was no record kept of the type, amount or frequency of medication self-administered. There was no secure storage provided in the resident’s room for the self-administered medication. The medication policy provides guidance on the safe storage of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 administration of medication is not carried out in accordance with UCG policy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self administration of medications is carried out in accordance with UCG policy and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wound care policy in place. However, wound assessments were not in place for seven out of sixteen wounds reviewed and wound evaluation (measurements and/or photos) were not recorded for six out of sixteen wounds reviewed. Registered nurses interviewed could describe access to the DHB wound nurse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assessment and evaluation is not carried out consistently in accordance with UCG policy and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wound management is carried out in accordance with UCG policy and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civil defence kits that holds items such as lights, batteries and emergency blankets. The kits are checked regularly by the maintenance personal. Although there is not list of contents. </w:t>
            </w:r>
          </w:p>
          <w:p w:rsidR="00EB7645" w:rsidRPr="00BE00C7" w:rsidP="00BE00C7">
            <w:pPr>
              <w:pStyle w:val="OutcomeDescription"/>
              <w:spacing w:before="120" w:after="120"/>
              <w:rPr>
                <w:rFonts w:cs="Arial"/>
                <w:b w:val="0"/>
                <w:lang w:eastAsia="en-NZ"/>
              </w:rPr>
            </w:pPr>
            <w:r w:rsidRPr="00BE00C7">
              <w:rPr>
                <w:rFonts w:cs="Arial"/>
                <w:b w:val="0"/>
                <w:lang w:eastAsia="en-NZ"/>
              </w:rPr>
              <w:t>A separate first aid box is kept in the kit, that holds items such as single use sterile dressings, dressing solutions and medication. However, some items had expired. Each first aid box held a different assortment of items.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First aid boxes do not have a list of designated content items and a number of single use items l had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first aid boxes have a list of designated content items and all single use items are within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Bishop Selwyn</w:t>
    </w:r>
    <w:bookmarkEnd w:id="58"/>
    <w:r>
      <w:rPr>
        <w:rFonts w:cs="Arial"/>
        <w:sz w:val="16"/>
        <w:szCs w:val="20"/>
      </w:rPr>
      <w:tab/>
      <w:t xml:space="preserve">Date of Audit: </w:t>
    </w:r>
    <w:bookmarkStart w:id="59" w:name="AuditStartDate1"/>
    <w:r>
      <w:rPr>
        <w:rFonts w:cs="Arial"/>
        <w:sz w:val="16"/>
        <w:szCs w:val="20"/>
      </w:rPr>
      <w:t>1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