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Poneke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Poneke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July 2020</w:t>
      </w:r>
      <w:bookmarkEnd w:id="7"/>
      <w:r w:rsidRPr="009418D4">
        <w:rPr>
          <w:rFonts w:cs="Arial"/>
        </w:rPr>
        <w:tab/>
        <w:t xml:space="preserve">End date: </w:t>
      </w:r>
      <w:bookmarkStart w:id="8" w:name="AuditEndDate"/>
      <w:r w:rsidR="00A4268A">
        <w:rPr>
          <w:rFonts w:cs="Arial"/>
        </w:rPr>
        <w:t>8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Group Limited - Ultimate Care Pōneke House is part of the Ultimate Care Group. The facility is certified to provide services for 50 residents requiring rest home, hospital or dementia level care. There were 45 residents at the facility on the first day of audit.</w:t>
      </w:r>
    </w:p>
    <w:p w:rsidRPr="00A4268A">
      <w:pPr>
        <w:spacing w:before="240" w:line="276" w:lineRule="auto"/>
        <w:rPr>
          <w:rFonts w:eastAsia="Calibri"/>
        </w:rPr>
      </w:pPr>
      <w:r w:rsidRPr="00A4268A">
        <w:rPr>
          <w:rFonts w:eastAsia="Calibri"/>
        </w:rPr>
        <w:t xml:space="preserve">This surveillance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records and staff files; interviews with residents and family, management, staff, and a general practitioner.</w:t>
      </w:r>
    </w:p>
    <w:p w:rsidRPr="00A4268A">
      <w:pPr>
        <w:spacing w:before="240" w:line="276" w:lineRule="auto"/>
        <w:rPr>
          <w:rFonts w:eastAsia="Calibri"/>
        </w:rPr>
      </w:pPr>
      <w:r w:rsidRPr="00A4268A">
        <w:rPr>
          <w:rFonts w:eastAsia="Calibri"/>
        </w:rPr>
        <w:t>Areas identified as requiring improvement at this audit relate to: complaints management, quality improvement, adverse events, human resource management, service provision timeframes; interventions, medication management, food, fluid and nutritional needs, and physical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communicate with residents and family members following an incident/accident and this is recorded in the resident’s file. Interviews with residents, family and the general practitioner confirmed that: communication is appropriate; issues are identified where applicable, and staff are respectful of residents’ needs.</w:t>
      </w:r>
    </w:p>
    <w:p w:rsidRPr="00A4268A">
      <w:pPr>
        <w:spacing w:before="240" w:line="276" w:lineRule="auto"/>
        <w:rPr>
          <w:rFonts w:eastAsia="Calibri"/>
        </w:rPr>
      </w:pPr>
      <w:r w:rsidRPr="00A4268A">
        <w:rPr>
          <w:rFonts w:eastAsia="Calibri"/>
        </w:rPr>
        <w:t xml:space="preserve">A documented complaints management policy aligns with Right 10 of the Health and Disability Commissioner’s Code of Health and Disability Services Consumers’ Rights. Information relating to the Health and Disability Commissioners’ Code of Health and Disability Consumers’ Rights; the complaints process; and the Health and Disability Advocacy Service is made available to residents and their families on admission and is accessible in the facility.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Ultimate Care Group is the governing body responsible for the services provided at this facility. The mission and values of the organisation are documented and communicated to all concerned. </w:t>
      </w:r>
    </w:p>
    <w:p w:rsidRPr="00A4268A">
      <w:pPr>
        <w:spacing w:before="240" w:line="276" w:lineRule="auto"/>
        <w:rPr>
          <w:rFonts w:eastAsia="Calibri"/>
        </w:rPr>
      </w:pPr>
      <w:r w:rsidRPr="00A4268A">
        <w:rPr>
          <w:rFonts w:eastAsia="Calibri"/>
        </w:rPr>
        <w:t>The facility is currently being managed by an organisation relief manager, who is responsible for the overall management of the facility. A clinical manager, supported by registered nurses, is responsible for the oversight of clinical service provision. The clinical manager is a registered nurse and holds a current practicing certificate. The facility management team is supported by the regional operations manager.</w:t>
      </w:r>
    </w:p>
    <w:p w:rsidRPr="00A4268A">
      <w:pPr>
        <w:spacing w:before="240" w:line="276" w:lineRule="auto"/>
        <w:rPr>
          <w:rFonts w:eastAsia="Calibri"/>
        </w:rPr>
      </w:pPr>
      <w:r w:rsidRPr="00A4268A">
        <w:rPr>
          <w:rFonts w:eastAsia="Calibri"/>
        </w:rPr>
        <w:t xml:space="preserve">The facility has implemented the Ultimate Care Group’s quality and risk management system that supports the provision of clinical care. Quality and risk performance are monitored through the organisation’s reporting systems. An internal audit programme is implemented. </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Human resource policies and procedures guide practice.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 and meet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initial care plans are completed within the required timeframe to guide care and service provision during the first three weeks post the resident’s admission. The general practitioner completes an initial medical assessment on the resident’s admission. </w:t>
      </w:r>
    </w:p>
    <w:p w:rsidRPr="00A4268A" w:rsidP="00621629">
      <w:pPr>
        <w:spacing w:before="240" w:line="276" w:lineRule="auto"/>
        <w:rPr>
          <w:rFonts w:eastAsia="Calibri"/>
        </w:rPr>
      </w:pPr>
      <w:r w:rsidRPr="00A4268A">
        <w:rPr>
          <w:rFonts w:eastAsia="Calibri"/>
        </w:rPr>
        <w:t>The residents’ files demonstrated care plan evaluations were completed at least six-monthly. The residents and their relatives are involved in the care planning process and notified regarding any changes in a resident’s health status. Handovers between shifts guide continuity of care.</w:t>
      </w:r>
    </w:p>
    <w:p w:rsidRPr="00A4268A" w:rsidP="00621629">
      <w:pPr>
        <w:spacing w:before="240" w:line="276" w:lineRule="auto"/>
        <w:rPr>
          <w:rFonts w:eastAsia="Calibri"/>
        </w:rPr>
      </w:pPr>
      <w:r w:rsidRPr="00A4268A">
        <w:rPr>
          <w:rFonts w:eastAsia="Calibri"/>
        </w:rPr>
        <w:t>The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 xml:space="preserve">The electronic medication management system is in place and medications are administered by clinical staff who have completed medication competency requirements. </w:t>
      </w:r>
    </w:p>
    <w:p w:rsidRPr="00A4268A" w:rsidP="00621629">
      <w:pPr>
        <w:spacing w:before="240" w:line="276" w:lineRule="auto"/>
        <w:rPr>
          <w:rFonts w:eastAsia="Calibri"/>
        </w:rPr>
      </w:pPr>
      <w:r w:rsidRPr="00A4268A">
        <w:rPr>
          <w:rFonts w:eastAsia="Calibri"/>
        </w:rPr>
        <w:t xml:space="preserve">Meals are prepared on-site and follow dietitian approved menus. The service has a food control plan which is current.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There have been no structural alterations undertaken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 service had one resident using restraint and no residents requesting the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appropriate to the size and complexity of the service. Infection data is collated, analysed, trended and benchmarked. Monthly surveillance data is reported to staff and to the Ultimate Care Group National Support Office.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2"/>
        <w:gridCol w:w="1280"/>
        <w:gridCol w:w="99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and process in place. The complaint process is made available and explained to the resident and family on admission. The complaint forms are also available in resident areas in the facility. Resident and family interviews confirmed that they are aware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managing complaints. A complaints register is in place, however not all complaints are documented in the register. Evidence relating to some, but not all, lodged complaints is held in the complaints folder and entered onto the register. Interview with the interim manager and a review of complaints indicated that the two most recent complaints had been investigated promptly, and issues are resolved in a timely manner in line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that they had been able to raise any issues directly with the CM.</w:t>
            </w:r>
          </w:p>
          <w:p w:rsidR="00EB7645" w:rsidRPr="00BE00C7" w:rsidP="00BE00C7">
            <w:pPr>
              <w:pStyle w:val="OutcomeDescription"/>
              <w:spacing w:before="120" w:after="120"/>
              <w:rPr>
                <w:rFonts w:cs="Arial"/>
                <w:b w:val="0"/>
                <w:lang w:eastAsia="en-NZ"/>
              </w:rPr>
            </w:pPr>
            <w:r w:rsidRPr="00BE00C7">
              <w:rPr>
                <w:rFonts w:cs="Arial"/>
                <w:b w:val="0"/>
                <w:lang w:eastAsia="en-NZ"/>
              </w:rPr>
              <w:t>The regional manager and CM advised that they were not aware of any complaints made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open disclosure policy that promotes a transparent, consistent approach to full and open disclosure where there is an instance of actual or potential adverse event and/or harm during a resident’s care. Incident and residents’ records and resident and family interviews demonstrated that family are informed if the resident has an accident/incident; a change in health or a change in needs. Family contact is recorded on the electronic incident form and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the resident or enduring power of attorney (EPOA), confirms for residents what is and what is not included in service provision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interviews confirmed that family are included in resident care planning meetings. The two monthly resident meetings inform residents and families of facility activities. All family are welcome to attend meetings. Meeting minutes demonstrate regular attendance by residents and families. Meetings provide residents and family with an opportunity to provide feedback and make suggestions for improvement as well as raise and discuss issues or concerns. Minutes of the resident meetings sighted evidenced that a range of relevant subjects are discussed. The diversional therapist provides copies of the meeting minutes to residents who wish to receive these. Copies of the activities plan, and menu are also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clinical manager (CM) and staff were approachable and available to discuss queries and issues. Interviews with residents and family identified that the CM addressed concerns and queries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to ensure that information is supplied in a way that is appropriate for the resident and/or their family. Interview with the relief facility manager and regional manager confirmed that staff or family were available to provide interpreter services if required and external interpreter services were available through the district health board (DHB). At the time of the audit there were two residents who required the assistance of an interpreter and a staff member was available to provide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document that outlines the organisation’s mission and values as well as detailing the business planning objectives of the organisation.  The values and mission statement are communicated to all concerned through the facility’s information pack provided to residents and their families on admission. Staff receive this information at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Ultimate Care Group (UCG) with the executive management team providing support to the facility. The facility manager reports to a regional manager, with support from the regional clinical lead and wider UCG executive management. Communication between the facility and the UCG executive management occurs regularly with the facility’s regional manager providing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ongoing electronic reporting of events and occupancy into the UCG’s national system that facilitates review of progress against identified indicators by the executive management team. This forms the basis of a monthly facility report. Monthly reports to the regional manager and national office demonstrated that a range of performance indicators are monitored including: admissions and discharges; staffing; compliments and complaints, infections; falls; weight loss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facility manager has been in the role for just over one year and has two-years previous experience as a manager at another UCG facility. The current facility manager was on leave at the time of the audit. A relieving manager has been covering for this leave since 15 June 2020. The relieving manager has seven years’ experience as a roving manager with UCG and is a registered nurse (RN) with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a CM who has been in this position for over one year. The CM is a RN with a current practicing certificate and has three years’ experience with the organisation including experience as a CM at another UCG facility. The CM is supported by a team of RNs.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hospital and dementia level care for up to 50 residents (reported previously in certification reports as 49 beds, since the partial provisional audit was conducted in 2017). There were 45 beds occupied at the time of the audit, this included: 15 residents who had been assessed as requiring rest home level care; 14 assessed as requiring hospital level care and 16 assessed as requiring dementia level care. Included in the total occupancy numbers were two residents who were under the age of 65 years, under the chronic long-term conditions agreement who were assessed as requiring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the provision of rest home, hospital level care; and dementia level care, respite care; chronic long-term conditions agreement; day care. At the time of the audit there was one resident receiving care under the day care contract and no residents receiving care under the respite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the UCG’s documented quality and risk management framework that is available to staff to guide service delivery. Policies and procedures align with the Health and Disability Sector Standards and reflect accepted good practice guidelines. The UCG’s management group reviews all policies with input from relevant personnel. Staff have electronic access to policies and procedures via the UCGs internal network. New and revised policies are presented to staff and staff interviews confirmed that they are made aware of these.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risk management, clinical indicators and corrective actions arising from quality improvement activities are discussed at monthly meetings. Meetings minutes evidenced that: quality improvement; risk management; and clinical indicators are discussed. Copies of meeting minutes are available in the staff room for all staff to review.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several clinical indicators such as: falls; infections; pressure injuries; skin tears; infections;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the annual internal audit programme is implemented as scheduled. Quality improvement data sighted provided evidenced that data is being collected and collated with the identification of trends and analysis of data. Corrective action plans are developed, implemented, evaluated and signed off where required. There is communication with staff of any subsequent changes to procedures and practice through staff meetings. Although implementation was not consistently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as part of the annual internal audit programme. Areas for improvement identified through surveys are implemented and discussed at staff meetings. Survey results evidenced satisfaction with the services provided. This was confirmed by residents’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that records the management of risks in clinical, environment, and human resources. Health and safety policies and procedures are documented along with a hazard management programme. Health and safety is monitored as part of the annual internal audit programme. Staff interviews confirmed an awareness of health and safety processes, including the reporting of hazards, accidents and incidents promptly. Health and safety events such as: incidents and accidents; hazard identification; emergency management including Covid-19 updates and requirements; and staff education are discussed at staff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systems are implemented. Staff interview confirmed that hazard reporting occurs. There was evidence that identified hazards are addressed and risks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relief facility manager and the regional manager are aware of situations which require the facility to report and notify statutory authorities. Interviews and documentation confirmed that these are reported to the appropriate authority by the UCG support office. Since the last audit: a staff injury fallowing an assault by a resident has been reported to WorkSafe; and the appointment of the facility manager and a resident absconding from the facility during the Covid-19 lock-down have been reported to HealthCERT.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are encouraged to recognise and report adverse events. Staff interviews confirmed an understanding of the adverse event reporting process and their obligation to document untoward events. A review of staff records demonstrated that staff receive education at orientation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in the staff room. Interviews with staff and review of documentation evidenced that staff document adverse, unplanned or untoward events on an incident/accident form which is reviewed and signed off by the facility manager. These are entered onto the national incident reporting data base. Incident/accident reports selected for review evidenced that an appropriate assessment had been conducted, however not a form was not always completed and all required observations were not completed. There was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is shared at monthly meetings with incidents/accidents graphed and trends analysed and discussed. Corrective actions arising from incidents/accidents were implemented for resident and staff incidents/accidents. Specific learnings and results from incidents/accidents inform quality improvement processes and are discussed at with staff at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in place. The skills and knowledge required for each position are documented in job descriptions. Staff files reviewed demonstrated that recruitment processes for all staff include: reference checks; a signed employment agreement; position specific job description; and police vetting. There was evidence that relevant staff have additional role specific job descriptions. A performance process is in place and there was evidence that RNs employed longer that one year have a current performance appraisal. However not all other staff had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that annual practising certificates and practitioners’ certificates are current including for example: RNs; GP; pharmacists; podiatrist; and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first aide; InterRAI; medication; manual handling and hand hygiene are reviewed and assessed annually. Interviews confirmed that new staff are supported until competent during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management system confirmed that processes are in place to ensure that all staff complete their required training and competencies. Care staff working in the dementia unit have completed the required dementia unit standards within 18 months of appointment.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the nationwide, role specific annual education and training modules. There is an electronic data base to record and track staff training/education, this is monitored by the regional manager. The CM is responsible for managing education and training at the facility. The electronic data base and education session attendance records evidenced that ongoing education is provided, and staff have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All RNs (seven), including the CM and one RN on leave, have completed InterRAI assessments training and competencies (refer to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allocation of staff and duty roster policy requires a base roster be set according to the needs of the client groups, individuals and numbers. Staff hours are required to be set to ensure that there are sufficient staff to provide safe care in a timely manner, taking into account dependency levels and time required to provide care. A roster is developed on a six-weekly basis, and reviewed to accommodate anticipated workloads. Rosters sighted reflected adequate staffing levels to meet resident acuity,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A copy of each roster is made available to staff at least two weeks in advance. Staffing levels are reviewed to accommodate anticipated workloads, identified numbers and appropriate skill mix, or as required due to changes residents’ needs. There are sufficient RNs and care givers (CGs)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made up of two main wings on one floor that include a mix of rest home and hospital level residents and a ground floor with a secure dementia unit. Each floor has a centrally located nurses’ station. In addition to the CM who is on duty on the morning shifts from Monday to Friday, there is at least one RN on each morning, afternoon and night duty seven days per week. In addition, there are three CGs on each morning and afternoon shift and one on each night shift in the rest home/hospital wings. In the dementia unit there are two CGs on each morning and afternoon shift and one on each night shift. The one RN on duty for the facility on each shift, provides support to the dementia unit. In the advent that additional RN support was required after hours, the CM would be called.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facility manager and CM are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36 staff, including: the CM; administration; clinical staff; diversional therapist (DT); maintenance person and household staff. Household staff include cleaners, laundry staff and kitchen staff who provide services seven day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Family and resident interviews stated that staffing is adequate to meet the residents’ needs. Staff interviews confirmed that they are able to complete their scheduled tasks and resident cares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documented and implemented. The required three-monthly medication reviews by the GP were recorded electronically (refer to 1.3.3.3).</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Weekly checks of controlled drugs are not consistently conducted. There are no standing orders used at the facility. There was evidence of RN transcribing of medicines.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refrigerator temperatures are monitored daily. Review of the medication fridge evidenced that the service does not store or hold vaccines and interviews with the RN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observed administering medication demonstrated knowledge and had a clear understanding of their roles and responsibilities related to each stage of medication management and complied with the medicine administration policies and procedures.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 during the on-site audit. A policy and process is documented and requires assessment of competency of the resident to self-administer medicines, monitor the administration and safe storage of medicines; however this is not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seasonal menus have been reviewed by a dietitian in March 2020. The food control plan’s expiry date is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stored appropriately in fridges and a freezer. Fridges and freezer temperatures and food temperatures are monitored and recorded in hard copy and on a computer; however, this does not always occur daily. </w:t>
            </w:r>
          </w:p>
          <w:p w:rsidR="00EB7645" w:rsidRPr="00BE00C7" w:rsidP="00BE00C7">
            <w:pPr>
              <w:pStyle w:val="OutcomeDescription"/>
              <w:spacing w:before="120" w:after="120"/>
              <w:rPr>
                <w:rFonts w:cs="Arial"/>
                <w:b w:val="0"/>
                <w:lang w:eastAsia="en-NZ"/>
              </w:rPr>
            </w:pPr>
            <w:r w:rsidRPr="00BE00C7">
              <w:rPr>
                <w:rFonts w:cs="Arial"/>
                <w:b w:val="0"/>
                <w:lang w:eastAsia="en-NZ"/>
              </w:rPr>
              <w:t>Dry food supplies are stored in the pantry and rotation of stock occurs. All decanted dry stock containers were labelled and dated. The kitchen cleaning schedules are not always signed to ensure cleaning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a RN to identify the residents’ dietary requirements and preferences. The residents’ dietary profiles were located in the residents’ files and are also provided to kitchen staff. The residents’ dietary profiles are located in the kitchen in a folder, however the residents’ individualised dietary requirements are not always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enough time to eat their meal and assistance was provided when necessary. There were enough staff to ensure appropriate assistance was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RNs and based on assessed needs, desired outcomes and goals of the residents. The long-term care plans are not always completed within the required timeframe (refer to 1.3.3.3). For the rest home and the hospital residents, the care plan interventions are individualised and specific to the resident’s needs and reviewed within required timeframes. The clinical records of residents’ with dementia did not always record the required strategies to manage their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reviewed were current. Interviews with residents and family member confirmed that care and treatment met residents’ needs. Family communication is recorded in the residents’ files. The nursing progress notes and observations are recorded and maintained (refer to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programmes within the facility, which are planned and implemented by the DT. Activities for the residents are provided five days a week, Monday to Friday. The activities programmes were displayed on the residents’ noticeboards. The activities programme provides variety in the content and includes a range of activities which incorporate education, leisure, cultural, spiritual and community events. Regular van outings into the community are arranged.</w:t>
            </w:r>
          </w:p>
          <w:p w:rsidR="00EB7645" w:rsidRPr="00BE00C7" w:rsidP="00BE00C7">
            <w:pPr>
              <w:pStyle w:val="OutcomeDescription"/>
              <w:spacing w:before="120" w:after="120"/>
              <w:rPr>
                <w:rFonts w:cs="Arial"/>
                <w:b w:val="0"/>
                <w:lang w:eastAsia="en-NZ"/>
              </w:rPr>
            </w:pPr>
            <w:r w:rsidRPr="00BE00C7">
              <w:rPr>
                <w:rFonts w:cs="Arial"/>
                <w:b w:val="0"/>
                <w:lang w:eastAsia="en-NZ"/>
              </w:rPr>
              <w:t>There are diversional therapy 24 hour wheel care plans that have the provision to record a resident’s individual preferences hourly during day and night.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two weeks of the residents’ admission to the facility, confirmed at the DT interview. The residents’ activity needs are reviewed six-monthly, at the same time the long-term care plans are reviewed. There are 24 hour activities care plans for the residents’ in the dementia unit, however these are not individualised (refer to 1.3.6.1).</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a family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(refer to 1.3.3.3). If any change is noted, it is reported to the RN or the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involvement in the evaluation process.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and plant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to complete service and maintenance checks of all areas and specified equipment such as hoists. However, evidence of checking and calibration of biomedical equipment was not sighted for all equipment. Interviews with staff and visual inspection confirmed there is adequate equipment available to support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responsible for general maintenance, including the gardens. Building maintenance is the responsibility of the building owner and some maintenance requires attention. Maintenance issues, including the reporting of these are discussed at staff meetings (refer to 1.2.3.8). </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are accessible to residents including those with mobility aides. However, some areas required attention to ensure resident safety. There is a centrally located courtyard in the dementia unit, with seating and shade and a sheltered walkway garden area for other residents that can be accessed freely by residents and their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surveillance policy describes the requirements for infection surveillance and includes the process for internal monitoring. The infection control nurse is responsible for infection prevention and control in the facility and has a signed position description, which includes requirements of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data is collated monthly and submitted to Ultimate Care National Support office. Monthly surveillance data is collated and analysed to identify any trends, possible aetiology and any required actions. This data is reported at the monthly infection control meeting and at the monthly staff and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confirmed there has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On the day of the audit, no residents were requesting the use of enablers and one resident was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Review of clinical records of the resident using restraint was conducted and evidenced the required documentation relating to restraint use was evident. Regular training occurs and review of restraint and enabler use is completed and discussed at facility meetings (refer to 1.2.3.8).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5"/>
        <w:gridCol w:w="1280"/>
        <w:gridCol w:w="5985"/>
        <w:gridCol w:w="2031"/>
        <w:gridCol w:w="19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process, in line with the Code is made available to residents and family. However resident interview and a review of complaints identified that not all complaints were managed in line with the Code. Although not all complaints had been responded to, residents and family stated that they felt comfortable in raising any issues or concerns with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complaints were managed in line with the Code, including:</w:t>
            </w:r>
          </w:p>
          <w:p w:rsidR="00EB7645" w:rsidRPr="00BE00C7" w:rsidP="00BE00C7">
            <w:pPr>
              <w:pStyle w:val="OutcomeDescription"/>
              <w:spacing w:before="120" w:after="120"/>
              <w:rPr>
                <w:rFonts w:cs="Arial"/>
                <w:b w:val="0"/>
                <w:lang w:eastAsia="en-NZ"/>
              </w:rPr>
            </w:pPr>
            <w:r w:rsidRPr="00BE00C7">
              <w:rPr>
                <w:rFonts w:cs="Arial"/>
                <w:b w:val="0"/>
                <w:lang w:eastAsia="en-NZ"/>
              </w:rPr>
              <w:t>i) Eight of thirteen documented complaints did not meet the timelines required by the Code.</w:t>
            </w:r>
          </w:p>
          <w:p w:rsidR="00EB7645" w:rsidRPr="00BE00C7" w:rsidP="00BE00C7">
            <w:pPr>
              <w:pStyle w:val="OutcomeDescription"/>
              <w:spacing w:before="120" w:after="120"/>
              <w:rPr>
                <w:rFonts w:cs="Arial"/>
                <w:b w:val="0"/>
                <w:lang w:eastAsia="en-NZ"/>
              </w:rPr>
            </w:pPr>
            <w:r w:rsidRPr="00BE00C7">
              <w:rPr>
                <w:rFonts w:cs="Arial"/>
                <w:b w:val="0"/>
                <w:lang w:eastAsia="en-NZ"/>
              </w:rPr>
              <w:t>ii) Five of thirteen complaints had not had not be documented on a complaint form.</w:t>
            </w:r>
          </w:p>
          <w:p w:rsidR="00EB7645" w:rsidRPr="00BE00C7" w:rsidP="00BE00C7">
            <w:pPr>
              <w:pStyle w:val="OutcomeDescription"/>
              <w:spacing w:before="120" w:after="120"/>
              <w:rPr>
                <w:rFonts w:cs="Arial"/>
                <w:b w:val="0"/>
                <w:lang w:eastAsia="en-NZ"/>
              </w:rPr>
            </w:pPr>
            <w:r w:rsidRPr="00BE00C7">
              <w:rPr>
                <w:rFonts w:cs="Arial"/>
                <w:b w:val="0"/>
                <w:lang w:eastAsia="en-NZ"/>
              </w:rPr>
              <w:t>ii) Two of the eight documented complaint forms had not been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managed in-line with the requirements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with some but not all, hard copies of supporting information maintained in the complaints folder. However not all complaints during 2019 and up to June 2020 had been documented appropriately in the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Seven of thirteen documented complaints reviewed had not been added to the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ii) Three of five complaints logged on the complaints register did not have supporting documentation available int the complaint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w:t>
            </w:r>
          </w:p>
          <w:p w:rsidR="00EB7645" w:rsidRPr="00BE00C7" w:rsidP="00BE00C7">
            <w:pPr>
              <w:pStyle w:val="OutcomeDescription"/>
              <w:spacing w:before="120" w:after="120"/>
              <w:rPr>
                <w:rFonts w:cs="Arial"/>
                <w:b w:val="0"/>
                <w:lang w:eastAsia="en-NZ"/>
              </w:rPr>
            </w:pPr>
            <w:r w:rsidRPr="00BE00C7">
              <w:rPr>
                <w:rFonts w:cs="Arial"/>
                <w:b w:val="0"/>
                <w:lang w:eastAsia="en-NZ"/>
              </w:rPr>
              <w:t>i) An up to date complaints register is maintained of all complaints.</w:t>
            </w:r>
          </w:p>
          <w:p w:rsidR="00EB7645" w:rsidRPr="00BE00C7" w:rsidP="00BE00C7">
            <w:pPr>
              <w:pStyle w:val="OutcomeDescription"/>
              <w:spacing w:before="120" w:after="120"/>
              <w:rPr>
                <w:rFonts w:cs="Arial"/>
                <w:b w:val="0"/>
                <w:lang w:eastAsia="en-NZ"/>
              </w:rPr>
            </w:pPr>
            <w:r w:rsidRPr="00BE00C7">
              <w:rPr>
                <w:rFonts w:cs="Arial"/>
                <w:b w:val="0"/>
                <w:lang w:eastAsia="en-NZ"/>
              </w:rPr>
              <w:t>ii) Supporting documentation for each complaint is maintained on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quality improvement activities such as internal audits and accidents and incidents were fully implemented. Meeting minutes identify responsibilities, timeframes and evidence of signoff. However, this was not consistently evidenced in all general staff meeting minutes. Findings from internal audits informed quality improvements.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meeting minutes did not consistently evidence that actions arising, responsibilities, timeframes and sign off had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points arising are fully documented for all staff meeting minutes.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reports selected for review evidenced that an appropriate assessment had been conducted for patients who sustained a fall. Initial assessments were completed, and family and general practitioner (GP) notified following a resident incident. However, incident forms were not consistently completed for all falls nor were a full suite of neurological observations completed for unwitnessed residents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incidents/accidents were documented on incident forms and not all residents who had an un-witnessed fall received neurological observations in accordance with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w:t>
            </w:r>
          </w:p>
          <w:p w:rsidR="00EB7645" w:rsidRPr="00BE00C7" w:rsidP="00BE00C7">
            <w:pPr>
              <w:pStyle w:val="OutcomeDescription"/>
              <w:spacing w:before="120" w:after="120"/>
              <w:rPr>
                <w:rFonts w:cs="Arial"/>
                <w:b w:val="0"/>
                <w:lang w:eastAsia="en-NZ"/>
              </w:rPr>
            </w:pPr>
            <w:r w:rsidRPr="00BE00C7">
              <w:rPr>
                <w:rFonts w:cs="Arial"/>
                <w:b w:val="0"/>
                <w:lang w:eastAsia="en-NZ"/>
              </w:rPr>
              <w:t>All resident incidents/accidents are documented and reported on an incident form and all unwitnessed falls receive neurological observations in accordance with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and education as scheduled from an up to date national annual training programme. The organisation has an annual appraisal system, however, not all staff have a current appraisal. All RNs have completed and annual performance appraisal with the CM.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 staff files reviewed did not have evidence of a current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undergo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stocktakes are conducted and this was evidenced in the records reviewed. Medications are not consistently checked on weekly basis. </w:t>
            </w:r>
          </w:p>
          <w:p w:rsidR="00EB7645" w:rsidRPr="00BE00C7" w:rsidP="00BE00C7">
            <w:pPr>
              <w:pStyle w:val="OutcomeDescription"/>
              <w:spacing w:before="120" w:after="120"/>
              <w:rPr>
                <w:rFonts w:cs="Arial"/>
                <w:b w:val="0"/>
                <w:lang w:eastAsia="en-NZ"/>
              </w:rPr>
            </w:pPr>
            <w:r w:rsidRPr="00BE00C7">
              <w:rPr>
                <w:rFonts w:cs="Arial"/>
                <w:b w:val="0"/>
                <w:lang w:eastAsia="en-NZ"/>
              </w:rPr>
              <w:t>The GP prescribes medications via the electronic medication management system. There was evidence of transcribing medicines on infection control records by the 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Weekly medication checks are not always conducted.</w:t>
            </w:r>
          </w:p>
          <w:p w:rsidR="00EB7645" w:rsidRPr="00BE00C7" w:rsidP="00BE00C7">
            <w:pPr>
              <w:pStyle w:val="OutcomeDescription"/>
              <w:spacing w:before="120" w:after="120"/>
              <w:rPr>
                <w:rFonts w:cs="Arial"/>
                <w:b w:val="0"/>
                <w:lang w:eastAsia="en-NZ"/>
              </w:rPr>
            </w:pPr>
            <w:r w:rsidRPr="00BE00C7">
              <w:rPr>
                <w:rFonts w:cs="Arial"/>
                <w:b w:val="0"/>
                <w:lang w:eastAsia="en-NZ"/>
              </w:rPr>
              <w:t>ii) Some medicines are transcribed by 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of weekly medication checks.</w:t>
            </w:r>
          </w:p>
          <w:p w:rsidR="00EB7645" w:rsidRPr="00BE00C7" w:rsidP="00BE00C7">
            <w:pPr>
              <w:pStyle w:val="OutcomeDescription"/>
              <w:spacing w:before="120" w:after="120"/>
              <w:rPr>
                <w:rFonts w:cs="Arial"/>
                <w:b w:val="0"/>
                <w:lang w:eastAsia="en-NZ"/>
              </w:rPr>
            </w:pPr>
            <w:r w:rsidRPr="00BE00C7">
              <w:rPr>
                <w:rFonts w:cs="Arial"/>
                <w:b w:val="0"/>
                <w:lang w:eastAsia="en-NZ"/>
              </w:rPr>
              <w:t>ii) Ensure medications are not transcribed.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in place on self-administration of medicines by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inhalers on the days of the audit was observed. Review of resident’s clinical records and interview with the CM confirmed resident’s competency assessment to self-administer medicines was not conducted. Three-monthly reviews of capacity had not been conducted. Monitoring of the administration of the medicines was not always conducted by RNs. The medicines were observed not to be safely stored.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medication competency assessments and three-monthly reviews are not always conducted. Monitoring of the administration of medicines and safe storage were not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self-administration of medicines is conducted according to policy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 nutritional assessments were in the residents’ files reviewed and also in the kitchen. There is a white board in the kitchen for the purpose of quick visual reference for residents’ preferences, diets and meal sizes, however the data on this whiteboard was out of date. There were a number of residents identified as requiring high protein diet that the relief cook was not aware of.</w:t>
            </w:r>
          </w:p>
          <w:p w:rsidR="00EB7645" w:rsidRPr="00BE00C7" w:rsidP="00BE00C7">
            <w:pPr>
              <w:pStyle w:val="OutcomeDescription"/>
              <w:spacing w:before="120" w:after="120"/>
              <w:rPr>
                <w:rFonts w:cs="Arial"/>
                <w:b w:val="0"/>
                <w:lang w:eastAsia="en-NZ"/>
              </w:rPr>
            </w:pPr>
            <w:r w:rsidRPr="00BE00C7">
              <w:rPr>
                <w:rFonts w:cs="Arial"/>
                <w:b w:val="0"/>
                <w:lang w:eastAsia="en-NZ"/>
              </w:rPr>
              <w:t>The relief cook stated they are aware of how many soft diets are required, however, they are not aware of who the residents are that require these diets. Interview with the relief cook confirmed they were not aware of residents’ likes and dislikes and preference of meal sizes.</w:t>
            </w:r>
          </w:p>
          <w:p w:rsidR="00EB7645" w:rsidRPr="00BE00C7" w:rsidP="00BE00C7">
            <w:pPr>
              <w:pStyle w:val="OutcomeDescription"/>
              <w:spacing w:before="120" w:after="120"/>
              <w:rPr>
                <w:rFonts w:cs="Arial"/>
                <w:b w:val="0"/>
                <w:lang w:eastAsia="en-NZ"/>
              </w:rPr>
            </w:pPr>
            <w:r w:rsidRPr="00BE00C7">
              <w:rPr>
                <w:rFonts w:cs="Arial"/>
                <w:b w:val="0"/>
                <w:lang w:eastAsia="en-NZ"/>
              </w:rPr>
              <w:t>Dementia unit meals are plated by the cook in the kitchen and placed in a hot box for delivery to the unit.  Dementia unit staff confirmed all meals are of the same size, even though some residents’ meal sizes are recorded to be either small or large servings. The cook was aware of one resident requiring a large meal, however, there were number of residents requesting large portions in the rest home/hospital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special diets and serving sizes are recorded, however not always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kitchen staff follow the residents’ individualised dietary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monitor food and fridge and freezer temperatures by staff. Temperature monitoring in the kitchen is conducted by kitchen staff and either recorded on paper forms or into a computerized system. The relief facility manager stated not all staff know how to access or enter dietary and food related data electronically. There was evidence that monitoring of food and fridge/freezer temperatures did not occur daily. Kitchen cleaning records did not evidence consistent documentation.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emergency water supply. The emergency water is stored in plastic containers and water was expired or not dated. The plastic containers were located throughout the facility in bathrooms, residents’ rooms and kitchen.</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the recommended Wellington Regional Emergency Management Office water storage recommendation for Wellington (20 litres per person per day, for 7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Food temperatures, fridge and freezer temperatures and kitchen cleaning records are not consistently recorded or accessible by all staff.</w:t>
            </w:r>
          </w:p>
          <w:p w:rsidR="00EB7645" w:rsidRPr="00BE00C7" w:rsidP="00BE00C7">
            <w:pPr>
              <w:pStyle w:val="OutcomeDescription"/>
              <w:spacing w:before="120" w:after="120"/>
              <w:rPr>
                <w:rFonts w:cs="Arial"/>
                <w:b w:val="0"/>
                <w:lang w:eastAsia="en-NZ"/>
              </w:rPr>
            </w:pPr>
            <w:r w:rsidRPr="00BE00C7">
              <w:rPr>
                <w:rFonts w:cs="Arial"/>
                <w:b w:val="0"/>
                <w:lang w:eastAsia="en-NZ"/>
              </w:rPr>
              <w:t>ii) Emergency water supply is insufficient, not current and stored in residents’ rooms, bathrooms and the kitchen.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food related temperature monitoring and cleaning of kitchen is recorded consistently.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emergency water supply is sufficient for this facility, current and stored appropriately.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the administrator confirmed they have a process in place for signing of admission agreements. Review of residents’ files evidenced not all residents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medical progress notes evidenced the residents’ initial medical assessments occurred within the required timeframes. For the residents examined by the GP less frequently than monthly, the required exception was not always noted and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The interRAI re-assessments are conducted six-monthly. Review of residents’ clinical records of residents admitted to the facility in 2019 (prior to COVID-19 pandemic) evidenced the initial interRAI assessments were not always completed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were current in the clinical records reviewed. Review of resident clinical records, of residents admitted to the facility in 2019 (prior to COVID-19 pandemic), there was evidence the long-term care plans requiring to be completed within the residents’ 21 days post admission to the facility were not always conducted within this timeframe.</w:t>
            </w:r>
          </w:p>
          <w:p w:rsidR="00EB7645" w:rsidRPr="00BE00C7" w:rsidP="00BE00C7">
            <w:pPr>
              <w:pStyle w:val="OutcomeDescription"/>
              <w:spacing w:before="120" w:after="120"/>
              <w:rPr>
                <w:rFonts w:cs="Arial"/>
                <w:b w:val="0"/>
                <w:lang w:eastAsia="en-NZ"/>
              </w:rPr>
            </w:pPr>
            <w:r w:rsidRPr="00BE00C7">
              <w:rPr>
                <w:rFonts w:cs="Arial"/>
                <w:b w:val="0"/>
                <w:lang w:eastAsia="en-NZ"/>
              </w:rPr>
              <w:t>The progress notes entries occur on each shift. There was evidence all staff who contribute to progress note entries sign, and add their designation when completed. The time of recording of progress notes was not consistently recorded in the progress notes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process and policy relating to wound management. Staff education has been provided relating to wound care. Review of the wound management folders and individual wound management assessment forms and treatment plans evidenced: the description of the wounds were incomplete and did not always specify the wound type; wound measurement was not always recorded; photo of the wound did not always occur; frequency of wound dressing changes were not always recorded; and the evaluation of management and treatment of the wounds did not consistently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admission agreements do not always evidence sign off, as per aged residential care timeframes.</w:t>
            </w:r>
          </w:p>
          <w:p w:rsidR="00EB7645" w:rsidRPr="00BE00C7" w:rsidP="00BE00C7">
            <w:pPr>
              <w:pStyle w:val="OutcomeDescription"/>
              <w:spacing w:before="120" w:after="120"/>
              <w:rPr>
                <w:rFonts w:cs="Arial"/>
                <w:b w:val="0"/>
                <w:lang w:eastAsia="en-NZ"/>
              </w:rPr>
            </w:pPr>
            <w:r w:rsidRPr="00BE00C7">
              <w:rPr>
                <w:rFonts w:cs="Arial"/>
                <w:b w:val="0"/>
                <w:lang w:eastAsia="en-NZ"/>
              </w:rPr>
              <w:t>ii) General practitioner exceptions are not consistently noted and signed by the GP for residents to be medically examined less frequently than monthly.</w:t>
            </w:r>
          </w:p>
          <w:p w:rsidR="00EB7645" w:rsidRPr="00BE00C7" w:rsidP="00BE00C7">
            <w:pPr>
              <w:pStyle w:val="OutcomeDescription"/>
              <w:spacing w:before="120" w:after="120"/>
              <w:rPr>
                <w:rFonts w:cs="Arial"/>
                <w:b w:val="0"/>
                <w:lang w:eastAsia="en-NZ"/>
              </w:rPr>
            </w:pPr>
            <w:r w:rsidRPr="00BE00C7">
              <w:rPr>
                <w:rFonts w:cs="Arial"/>
                <w:b w:val="0"/>
                <w:lang w:eastAsia="en-NZ"/>
              </w:rPr>
              <w:t>iii) The interRAI assessments are not consistently completed within the 21 days of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iv) The long-term care plans are not consistently completed within 21 days of the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v) The residents’ progress notes do not always record times of entry.</w:t>
            </w:r>
          </w:p>
          <w:p w:rsidR="00EB7645" w:rsidRPr="00BE00C7" w:rsidP="00BE00C7">
            <w:pPr>
              <w:pStyle w:val="OutcomeDescription"/>
              <w:spacing w:before="120" w:after="120"/>
              <w:rPr>
                <w:rFonts w:cs="Arial"/>
                <w:b w:val="0"/>
                <w:lang w:eastAsia="en-NZ"/>
              </w:rPr>
            </w:pPr>
            <w:r w:rsidRPr="00BE00C7">
              <w:rPr>
                <w:rFonts w:cs="Arial"/>
                <w:b w:val="0"/>
                <w:lang w:eastAsia="en-NZ"/>
              </w:rPr>
              <w:t>vi) Wound management processes do not adhere to service provision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residents’ admission agreements are signed within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ii) Ensure the GP exceptions are noted and signed by the GP for residents to be medically examined less frequently than monthly.</w:t>
            </w:r>
          </w:p>
          <w:p w:rsidR="00EB7645" w:rsidRPr="00BE00C7" w:rsidP="00BE00C7">
            <w:pPr>
              <w:pStyle w:val="OutcomeDescription"/>
              <w:spacing w:before="120" w:after="120"/>
              <w:rPr>
                <w:rFonts w:cs="Arial"/>
                <w:b w:val="0"/>
                <w:lang w:eastAsia="en-NZ"/>
              </w:rPr>
            </w:pPr>
            <w:r w:rsidRPr="00BE00C7">
              <w:rPr>
                <w:rFonts w:cs="Arial"/>
                <w:b w:val="0"/>
                <w:lang w:eastAsia="en-NZ"/>
              </w:rPr>
              <w:t>iii) Ensure the interRAI assessments are completed within the 21 days of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iv) Ensure the long -term care plans are completed within 21 days of the residents’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v) Ensure the residents’ progress notes record times of entry.</w:t>
            </w:r>
          </w:p>
          <w:p w:rsidR="00EB7645" w:rsidRPr="00BE00C7" w:rsidP="00BE00C7">
            <w:pPr>
              <w:pStyle w:val="OutcomeDescription"/>
              <w:spacing w:before="120" w:after="120"/>
              <w:rPr>
                <w:rFonts w:cs="Arial"/>
                <w:b w:val="0"/>
                <w:lang w:eastAsia="en-NZ"/>
              </w:rPr>
            </w:pPr>
            <w:r w:rsidRPr="00BE00C7">
              <w:rPr>
                <w:rFonts w:cs="Arial"/>
                <w:b w:val="0"/>
                <w:lang w:eastAsia="en-NZ"/>
              </w:rPr>
              <w:t>vi) Ensure wound management processes adhere to service provision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clinical records in the dementia unit evidenced the long-term care plans record the residents’ challenging behaviours and their management.</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long-term care plan and the 24 hour care plans evidenced there were specific challenging behaviours of residents that were not recorded or given the strategies how these should be managed. The 24 hour care plans recorded generic activities that were available during a specific time and the ability of the resident to participate in these. The 24 hour care plans reviewed did not record individualised residents’ interests and specific strategies to guide staff in managing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The challenging behaviour form evidenced the staff were recording the resident’s challenging behaviour when it occurred, however; the time of the event was not always recorded; the strategies that were implemented and the outcomes were not always recorded. When challenging behaviour occurred they were not included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Discussion held with clinical staff confirmed that not all specific challenging behaviours of residents with dementia and the specific interventions were recorded to guide staff in management of challenging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provision in the dementia unit relating to challenging behaviour management does not always record strategies to manage challenging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individualised interventions for residents with dementia who have challenging behaviours are recorded to guide staff in their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person undertakes repairs and maintenance of equipment. Equipment sighted appeared serviceable. However, the physical environment is not maintained to the required standard. Biometric calibrations are completed annually, and most equipment sighted demonstrated evidence of a current calibration check. All resident areas were easily accessible and warm; however, safety issues require attention, including snib-locks at a fire exit in the dementia unit. External areas were noted to be well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Cracked and lifting floor coverings and peeling paint were observed in resident communal bathrooms and toilets.</w:t>
            </w:r>
          </w:p>
          <w:p w:rsidR="00EB7645" w:rsidRPr="00BE00C7" w:rsidP="00BE00C7">
            <w:pPr>
              <w:pStyle w:val="OutcomeDescription"/>
              <w:spacing w:before="120" w:after="120"/>
              <w:rPr>
                <w:rFonts w:cs="Arial"/>
                <w:b w:val="0"/>
                <w:lang w:eastAsia="en-NZ"/>
              </w:rPr>
            </w:pPr>
            <w:r w:rsidRPr="00BE00C7">
              <w:rPr>
                <w:rFonts w:cs="Arial"/>
                <w:b w:val="0"/>
                <w:lang w:eastAsia="en-NZ"/>
              </w:rPr>
              <w:t>ii) Communal toilets required cleaning.</w:t>
            </w:r>
          </w:p>
          <w:p w:rsidR="00EB7645" w:rsidRPr="00BE00C7" w:rsidP="00BE00C7">
            <w:pPr>
              <w:pStyle w:val="OutcomeDescription"/>
              <w:spacing w:before="120" w:after="120"/>
              <w:rPr>
                <w:rFonts w:cs="Arial"/>
                <w:b w:val="0"/>
                <w:lang w:eastAsia="en-NZ"/>
              </w:rPr>
            </w:pPr>
            <w:r w:rsidRPr="00BE00C7">
              <w:rPr>
                <w:rFonts w:cs="Arial"/>
                <w:b w:val="0"/>
                <w:lang w:eastAsia="en-NZ"/>
              </w:rPr>
              <w:t>iii) Shower floors were observed to be left wet and slippery after patient showering.</w:t>
            </w:r>
          </w:p>
          <w:p w:rsidR="00EB7645" w:rsidRPr="00BE00C7" w:rsidP="00BE00C7">
            <w:pPr>
              <w:pStyle w:val="OutcomeDescription"/>
              <w:spacing w:before="120" w:after="120"/>
              <w:rPr>
                <w:rFonts w:cs="Arial"/>
                <w:b w:val="0"/>
                <w:lang w:eastAsia="en-NZ"/>
              </w:rPr>
            </w:pPr>
            <w:r w:rsidRPr="00BE00C7">
              <w:rPr>
                <w:rFonts w:cs="Arial"/>
                <w:b w:val="0"/>
                <w:lang w:eastAsia="en-NZ"/>
              </w:rPr>
              <w:t>iv) A blood pressure monitor evidenced a last calibration check of 2018.</w:t>
            </w:r>
          </w:p>
          <w:p w:rsidR="00EB7645" w:rsidRPr="00BE00C7" w:rsidP="00BE00C7">
            <w:pPr>
              <w:pStyle w:val="OutcomeDescription"/>
              <w:spacing w:before="120" w:after="120"/>
              <w:rPr>
                <w:rFonts w:cs="Arial"/>
                <w:b w:val="0"/>
                <w:lang w:eastAsia="en-NZ"/>
              </w:rPr>
            </w:pPr>
            <w:r w:rsidRPr="00BE00C7">
              <w:rPr>
                <w:rFonts w:cs="Arial"/>
                <w:b w:val="0"/>
                <w:lang w:eastAsia="en-NZ"/>
              </w:rPr>
              <w:t>v) Large four litre containers of shampoo and bodywash were available for communal use in showers room.</w:t>
            </w:r>
          </w:p>
          <w:p w:rsidR="00EB7645" w:rsidRPr="00BE00C7" w:rsidP="00BE00C7">
            <w:pPr>
              <w:pStyle w:val="OutcomeDescription"/>
              <w:spacing w:before="120" w:after="120"/>
              <w:rPr>
                <w:rFonts w:cs="Arial"/>
                <w:b w:val="0"/>
                <w:lang w:eastAsia="en-NZ"/>
              </w:rPr>
            </w:pPr>
            <w:r w:rsidRPr="00BE00C7">
              <w:rPr>
                <w:rFonts w:cs="Arial"/>
                <w:b w:val="0"/>
                <w:lang w:eastAsia="en-NZ"/>
              </w:rPr>
              <w:t>vi) Unprotected oil fin heaters were used for heating in some resident rooms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vii) A ‘snib’ lock was in place at the top of a fire exit door in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All surfaces maintained to a satisfactory standard. </w:t>
            </w:r>
          </w:p>
          <w:p w:rsidR="00EB7645" w:rsidRPr="00BE00C7" w:rsidP="00BE00C7">
            <w:pPr>
              <w:pStyle w:val="OutcomeDescription"/>
              <w:spacing w:before="120" w:after="120"/>
              <w:rPr>
                <w:rFonts w:cs="Arial"/>
                <w:b w:val="0"/>
                <w:lang w:eastAsia="en-NZ"/>
              </w:rPr>
            </w:pPr>
            <w:r w:rsidRPr="00BE00C7">
              <w:rPr>
                <w:rFonts w:cs="Arial"/>
                <w:b w:val="0"/>
                <w:lang w:eastAsia="en-NZ"/>
              </w:rPr>
              <w:t>ii) Resident toilets are regularly cleaned when required after use.</w:t>
            </w:r>
          </w:p>
          <w:p w:rsidR="00EB7645" w:rsidRPr="00BE00C7" w:rsidP="00BE00C7">
            <w:pPr>
              <w:pStyle w:val="OutcomeDescription"/>
              <w:spacing w:before="120" w:after="120"/>
              <w:rPr>
                <w:rFonts w:cs="Arial"/>
                <w:b w:val="0"/>
                <w:lang w:eastAsia="en-NZ"/>
              </w:rPr>
            </w:pPr>
            <w:r w:rsidRPr="00BE00C7">
              <w:rPr>
                <w:rFonts w:cs="Arial"/>
                <w:b w:val="0"/>
                <w:lang w:eastAsia="en-NZ"/>
              </w:rPr>
              <w:t>iii) Shower floors mopped after patient showering.</w:t>
            </w:r>
          </w:p>
          <w:p w:rsidR="00EB7645" w:rsidRPr="00BE00C7" w:rsidP="00BE00C7">
            <w:pPr>
              <w:pStyle w:val="OutcomeDescription"/>
              <w:spacing w:before="120" w:after="120"/>
              <w:rPr>
                <w:rFonts w:cs="Arial"/>
                <w:b w:val="0"/>
                <w:lang w:eastAsia="en-NZ"/>
              </w:rPr>
            </w:pPr>
            <w:r w:rsidRPr="00BE00C7">
              <w:rPr>
                <w:rFonts w:cs="Arial"/>
                <w:b w:val="0"/>
                <w:lang w:eastAsia="en-NZ"/>
              </w:rPr>
              <w:t>iv) All equipment has evidence of a current calibration check.</w:t>
            </w:r>
          </w:p>
          <w:p w:rsidR="00EB7645" w:rsidRPr="00BE00C7" w:rsidP="00BE00C7">
            <w:pPr>
              <w:pStyle w:val="OutcomeDescription"/>
              <w:spacing w:before="120" w:after="120"/>
              <w:rPr>
                <w:rFonts w:cs="Arial"/>
                <w:b w:val="0"/>
                <w:lang w:eastAsia="en-NZ"/>
              </w:rPr>
            </w:pPr>
            <w:r w:rsidRPr="00BE00C7">
              <w:rPr>
                <w:rFonts w:cs="Arial"/>
                <w:b w:val="0"/>
                <w:lang w:eastAsia="en-NZ"/>
              </w:rPr>
              <w:t>v) Residents have a personal supply of toiletries and that communal toiletries are not available for use.</w:t>
            </w:r>
          </w:p>
          <w:p w:rsidR="00EB7645" w:rsidRPr="00BE00C7" w:rsidP="00BE00C7">
            <w:pPr>
              <w:pStyle w:val="OutcomeDescription"/>
              <w:spacing w:before="120" w:after="120"/>
              <w:rPr>
                <w:rFonts w:cs="Arial"/>
                <w:b w:val="0"/>
                <w:lang w:eastAsia="en-NZ"/>
              </w:rPr>
            </w:pPr>
            <w:r w:rsidRPr="00BE00C7">
              <w:rPr>
                <w:rFonts w:cs="Arial"/>
                <w:b w:val="0"/>
                <w:lang w:eastAsia="en-NZ"/>
              </w:rPr>
              <w:t>vi) Heating in areas accessed by residents is safe.</w:t>
            </w:r>
          </w:p>
          <w:p w:rsidR="00EB7645" w:rsidRPr="00BE00C7" w:rsidP="00BE00C7">
            <w:pPr>
              <w:pStyle w:val="OutcomeDescription"/>
              <w:spacing w:before="120" w:after="120"/>
              <w:rPr>
                <w:rFonts w:cs="Arial"/>
                <w:b w:val="0"/>
                <w:lang w:eastAsia="en-NZ"/>
              </w:rPr>
            </w:pPr>
            <w:r w:rsidRPr="00BE00C7">
              <w:rPr>
                <w:rFonts w:cs="Arial"/>
                <w:b w:val="0"/>
                <w:lang w:eastAsia="en-NZ"/>
              </w:rPr>
              <w:t>vii) All fire exit doors can be exited safely and quickly in the advent of an emergency.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Poneke House</w:t>
    </w:r>
    <w:bookmarkEnd w:id="58"/>
    <w:r>
      <w:rPr>
        <w:rFonts w:cs="Arial"/>
        <w:sz w:val="16"/>
        <w:szCs w:val="20"/>
      </w:rPr>
      <w:tab/>
      <w:t xml:space="preserve">Date of Audit: </w:t>
    </w:r>
    <w:bookmarkStart w:id="59" w:name="AuditStartDate1"/>
    <w:r>
      <w:rPr>
        <w:rFonts w:cs="Arial"/>
        <w:sz w:val="16"/>
        <w:szCs w:val="20"/>
      </w:rPr>
      <w:t>7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