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Ranfurly Manor Limited - Ranfurly Residential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Ranfurly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Ranfurly Residential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March 2020</w:t>
      </w:r>
      <w:bookmarkEnd w:id="7"/>
      <w:r w:rsidRPr="009418D4">
        <w:rPr>
          <w:rFonts w:cs="Arial"/>
        </w:rPr>
        <w:tab/>
        <w:t xml:space="preserve">End date: </w:t>
      </w:r>
      <w:bookmarkStart w:id="8" w:name="AuditEndDate"/>
      <w:r w:rsidR="00A4268A">
        <w:rPr>
          <w:rFonts w:cs="Arial"/>
        </w:rPr>
        <w:t>18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Ranfurly Residential Care Centre is certified to provide rest home, hospital and dementia level care for up to 161 residents. The facility is owned by Ranfurly Manor Limited and is managed by a facility manager with support from a clinical manager and general manager. Residents and families spoke positively about the care provided.</w:t>
      </w:r>
    </w:p>
    <w:p w:rsidRPr="00A4268A">
      <w:pPr>
        <w:spacing w:before="240" w:line="276" w:lineRule="auto"/>
        <w:rPr>
          <w:rFonts w:eastAsia="Calibri"/>
        </w:rPr>
      </w:pPr>
      <w:r w:rsidRPr="00A4268A">
        <w:rPr>
          <w:rFonts w:eastAsia="Calibri"/>
        </w:rPr>
        <w:t>This unannounced surveillance audit was conducted against the Health and Disability Service Standards and the service’s contract with the District Health Board.  The audit process included review of policies and procedures, review of patients’ and staff files, observations and interviews with residents, family/whānau, management, staff, general practitioners and a nurse practitioner.</w:t>
      </w:r>
    </w:p>
    <w:p w:rsidRPr="00A4268A">
      <w:pPr>
        <w:spacing w:before="240" w:line="276" w:lineRule="auto"/>
        <w:rPr>
          <w:rFonts w:eastAsia="Calibri"/>
        </w:rPr>
      </w:pPr>
      <w:r w:rsidRPr="00A4268A">
        <w:rPr>
          <w:rFonts w:eastAsia="Calibri"/>
        </w:rPr>
        <w:t>A provisional audit was undertaken in September 2018 prior to a potential change of ownership; however, a change of ownership did not eventuate.</w:t>
      </w:r>
    </w:p>
    <w:p w:rsidRPr="00A4268A">
      <w:pPr>
        <w:spacing w:before="240" w:line="276" w:lineRule="auto"/>
        <w:rPr>
          <w:rFonts w:eastAsia="Calibri"/>
        </w:rPr>
      </w:pPr>
      <w:r w:rsidRPr="00A4268A">
        <w:rPr>
          <w:rFonts w:eastAsia="Calibri"/>
        </w:rPr>
        <w:t xml:space="preserve">Improvements required from the previous provisional audit related to position descriptions for the restraint and infection control coordinators, identifying what staff are on duty with a current first aid certificate and documentation relating to residents’ recreational needs are closed. </w:t>
      </w:r>
    </w:p>
    <w:p w:rsidRPr="00A4268A">
      <w:pPr>
        <w:spacing w:before="240" w:line="276" w:lineRule="auto"/>
        <w:rPr>
          <w:rFonts w:eastAsia="Calibri"/>
        </w:rPr>
      </w:pPr>
      <w:r w:rsidRPr="00A4268A">
        <w:rPr>
          <w:rFonts w:eastAsia="Calibri"/>
        </w:rPr>
        <w:t>There were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complaints received by the Health and Disability Commissioner’s office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Ranfurly Manor Limited is the governing body and is responsible for the services provided. A business plan includes a vision, principles of care and goals. Quality and risk management systems are fully implemented at Ranfurly Residential Care Centre and documented systems are in place for monitoring the services provided, including regular reporting by the facility manager to the general manager who reports to the owner.</w:t>
      </w:r>
    </w:p>
    <w:p w:rsidRPr="00A4268A">
      <w:pPr>
        <w:spacing w:before="240" w:line="276" w:lineRule="auto"/>
        <w:rPr>
          <w:rFonts w:eastAsia="Calibri"/>
        </w:rPr>
      </w:pPr>
      <w:r w:rsidRPr="00A4268A">
        <w:rPr>
          <w:rFonts w:eastAsia="Calibri"/>
        </w:rPr>
        <w:t>The facility is managed by a facility manager who has been in the role for two years. The facility manager is supported by a clinical manager and a general manager. The clinical manager is responsible for the oversight of the clinical service in the facility.</w:t>
      </w:r>
    </w:p>
    <w:p w:rsidRPr="00A4268A">
      <w:pPr>
        <w:spacing w:before="240" w:line="276" w:lineRule="auto"/>
        <w:rPr>
          <w:rFonts w:eastAsia="Calibri"/>
        </w:rPr>
      </w:pPr>
      <w:r w:rsidRPr="00A4268A">
        <w:rPr>
          <w:rFonts w:eastAsia="Calibri"/>
        </w:rPr>
        <w:t>Quality and risk management systems are followed. There is an internal audit programme. Adverse events are documented. Various staff, quality/health and safety and residents’ meetings are held on a regular basis.</w:t>
      </w:r>
    </w:p>
    <w:p w:rsidRPr="00A4268A">
      <w:pPr>
        <w:spacing w:before="240" w:line="276" w:lineRule="auto"/>
        <w:rPr>
          <w:rFonts w:eastAsia="Calibri"/>
        </w:rPr>
      </w:pPr>
      <w:r w:rsidRPr="00A4268A">
        <w:rPr>
          <w:rFonts w:eastAsia="Calibri"/>
        </w:rPr>
        <w:t xml:space="preserve">Policies and procedures on human resources management were in place and processes followed. An in-service education programme is provided, and staff performance is monitored. </w:t>
      </w:r>
    </w:p>
    <w:p w:rsidRPr="00A4268A">
      <w:pPr>
        <w:spacing w:before="240" w:line="276" w:lineRule="auto"/>
        <w:rPr>
          <w:rFonts w:eastAsia="Calibri"/>
        </w:rPr>
      </w:pPr>
      <w:r w:rsidRPr="00A4268A">
        <w:rPr>
          <w:rFonts w:eastAsia="Calibri"/>
        </w:rPr>
        <w:t>The hazard register evidenced review and updating of risks and the addition of new risks.</w:t>
      </w:r>
    </w:p>
    <w:p w:rsidRPr="00A4268A">
      <w:pPr>
        <w:spacing w:before="240" w:line="276" w:lineRule="auto"/>
        <w:rPr>
          <w:rFonts w:eastAsia="Calibri"/>
        </w:rPr>
      </w:pPr>
      <w:r w:rsidRPr="00A4268A">
        <w:rPr>
          <w:rFonts w:eastAsia="Calibri"/>
        </w:rPr>
        <w:t xml:space="preserve">The documented rationale for determining staffing levels and skill mixes is based on best practice.  Registered nurses are always rostered on duty. The senior management team are on call after 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Ranfurly Care Centre have their needs assessed by the multidisciplinary team on admission within the required timeframes. Verbal shift handovers and handover reports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were identified and reviewed on a regular basis. Residents and families interviewed reported being well informed and involved in care planning and evaluation, and that the care provided was of a high standard. </w:t>
      </w:r>
    </w:p>
    <w:p w:rsidRPr="00A4268A" w:rsidP="00621629">
      <w:pPr>
        <w:spacing w:before="240" w:line="276" w:lineRule="auto"/>
        <w:rPr>
          <w:rFonts w:eastAsia="Calibri"/>
        </w:rPr>
      </w:pPr>
      <w:r w:rsidRPr="00A4268A">
        <w:rPr>
          <w:rFonts w:eastAsia="Calibri"/>
        </w:rPr>
        <w:t xml:space="preserve">The planned activity programme is overseen by three activities co-ordinators. The activities programme provides residents with a range of individual and group activities. Residents are enabled to maintain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services delivery. This is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code compliance certificate is displayed at the front entrance.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restraints and enablers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5"/>
        <w:gridCol w:w="1280"/>
        <w:gridCol w:w="102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is provided to residents and families on admission and there was complaints information available at the main entrance.  Eighteen complaints received in 2019 and two in 2020, to date, have been entered into the complaints register. Three complaints were reviewed and actions taken were documented and completed within the timeframes specified in the Code.  Action plans reviewed evidenced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is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 investigations by external agencies since the previous audit. The FM and general manager (GM) reported they advised the local DHB of a complaint received in May 2019 concerning the care of a resident. The facility investigated the concerns raised and the FM advised they kept the DHB informed as requested. Review of documentation evidenced the complaint was managed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stated they were kept well informed about any changes to their/their relative’s status and outcomes of regular and any urgent medical reviews. This was supported in the residents’ files reviewed. Staff understood the principles of open disclosure, which is supported by policy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when required. The facility manager also advised residents’ family members can act as interpreters,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Ranfurly Manor Limited employs a general manager who has oversight of the facilities within the group. The business plan includes a vision, philosophy, principles of care, service goals and corporate commitment. The business plan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provides weekly reports to the owner prior to the senior management meetings. The reports are a summary of all activities undertaken in the facility including but not limited to quality, infection control, education, occupancy and staffing. Review of the reports and interview of the GM confirmed this. The GM and owner hold verbal conversations at least daily and discuss a variety of activities relating to provision of services at Ranfurly.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FM who is an RN and has been in the position since February 2018. Prior to this role they were the FM at a sister facility nearby. The FM attended a business and leadership conference in 2020 and is enrolled to complete level five diploma in business.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of clinical services is the responsibility of the CM who has been in their role since February 2018. Prior to this the CM was the team leader/RN in the dementia unit. The annual practising certificate for the CM was current. There was evidence in the CM’s file of attending forums and conferences to keep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Ranfurly Residential Care Centre has contracts with the local DHB, MoH and ACC. On the first day of the audit, 131 residents were receiving services. Aged related residential care contract-115 residents (49 hospital level including 10 residents in the care suites under an occupation rights agreement, 47 rest home level including 30 residents in the care suites under an occupational rights agreement and 19 dementia level care). Residential-non aged contract - 3 x young physically disabled (2 RH and 1 Hosp level) and 3 under the age of 65 years with various health issues - including 1 Hospital level under an occupational rights agreement, 1 respite and 1 RH). Complementary care Services contract-respite - five residents. Hospital recovery – 2 x hospital level residents, chronic medical illness-palliative care x 1 hospital level resident over the age of 65 years and ACC individual contracts, 2 residents (1 x hospital level and 1 x dementia level).  </w:t>
            </w:r>
          </w:p>
          <w:p w:rsidR="00EB7645" w:rsidRPr="00BE00C7" w:rsidP="00BE00C7">
            <w:pPr>
              <w:pStyle w:val="OutcomeDescription"/>
              <w:spacing w:before="120" w:after="120"/>
              <w:rPr>
                <w:rFonts w:cs="Arial"/>
                <w:b w:val="0"/>
                <w:lang w:eastAsia="en-NZ"/>
              </w:rPr>
            </w:pPr>
            <w:r w:rsidRPr="00BE00C7">
              <w:rPr>
                <w:rFonts w:cs="Arial"/>
                <w:b w:val="0"/>
                <w:lang w:eastAsia="en-NZ"/>
              </w:rPr>
              <w:t>All beds have been approved as dual purpose apart from the beds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plan has a purpose, scope, overview, quality targets and outcomes. Quality systems are well embedded at Ranfurly. Service delivery is linked to quality and risk throughout a number of documents including health and safety, clinical, incident and accidents and infection control. The senior management team meet monthly to discuss a variety of topics including quality and risk.  Resident, quality / health and safety, RN, health care assistants and other staff meetings are held regularly and evidenced good reporting of clinical indicators, any trends and discussions around corrective actions. Meeting minutes reviewed were comprehensive with names of people responsible for any corrective actions, timeframes for completion and sign off. Any unfinished business is brought forward to the following meeting.</w:t>
            </w:r>
          </w:p>
          <w:p w:rsidR="00EB7645" w:rsidRPr="00BE00C7" w:rsidP="00BE00C7">
            <w:pPr>
              <w:pStyle w:val="OutcomeDescription"/>
              <w:spacing w:before="120" w:after="120"/>
              <w:rPr>
                <w:rFonts w:cs="Arial"/>
                <w:b w:val="0"/>
                <w:lang w:eastAsia="en-NZ"/>
              </w:rPr>
            </w:pPr>
            <w:r w:rsidRPr="00BE00C7">
              <w:rPr>
                <w:rFonts w:cs="Arial"/>
                <w:b w:val="0"/>
                <w:lang w:eastAsia="en-NZ"/>
              </w:rPr>
              <w:t>The audit programme for 2019 and 2020 and completed audits were reviewed. Resident and family surveys for 2019 evidenced satisfaction with the service provided, with increased satisfaction compared to the previous year, especially in the areas of care, activities and the food service. Interviews of residents and families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entered electronically. Data is collated and analysed to identify any trends. Corrective actions are developed and implemented for deficits identified. Various graphs showing quality data trends are generated annually and month by month graphs have recently been made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All documents are controlled. They are relevant to the scope and complexity of the service, reflected current accepted good practice, and referenced legislative requirements. Staff receive updated policies via email and are encouraged to make comments while documents are in draft. Obsolete documents are archived electronically, and hard copies are put into a secure bin for destruction.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Hazards are recorded in the hazard register and newly found hazards are communicated to staff and residents as appropriate. Staff confirmed they understood what constituted a hazard and the process around reporting. Actual and potential risks are identified and documented in the risk register, including risks associated with human resources management, legislative compliance, contractual risks and clinical risk and showed the actions put in place to minimise or eliminate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on hardcopy forms.  The CM reviews all completed forms with overview from the GM. Corrective actions are developed and implemented. After a month the forms are placed back into the residents’ files.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condition. Families interviewed confirmed they were confident of being advised in a timely manner, as need be,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confirmed this.  Policy and procedures comply with essential notification reporting. The FM advised there has been one essential notifications made to an external agency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human resources management are in place. Staff files included job descriptions which outlined accountability, responsibilities and authority, employment agreements, references, completed orientation and police vetting. All files reviewed included position descriptions including the NM, restraint co-ordinator and the infection control coordinator. </w:t>
            </w:r>
          </w:p>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is provided. New health care assistants (HCAs) are supported by a senior HCA who works alongside them as an initial ‘buddy’ and undertakes reviews of the HCA’s progress. The FM and CM are responsible for the orientation of new RNs. Orientation for staff covers all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a strength of Ranfurly. The CM and the team leader/RN from the dementia unit manage the programme. In-service education is provided for staff monthly where one week is dedicated to a topic and is repeated so that all staff can attend. Documentation and interview of the CM and team leader evidenced a sound structure is in place relating to attending sessions. Specific topics relating to residents’ health status are discussed at handover and during staff meetings. External educators take sessions and RNs attend sessions at the local DHB. On-line learning is also encouraged. Competencies were current including for medication management and restraint. Of the 21 RNs, eight are interRAI trained, including the CM, and have current competencies.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Qualification Authority education programme (Careerforce) is available for staff to complete and they are encouraged to do so. Two RNs are the assessors for the facility and HCAs have attained level two and three, with 10 attaining level four. The HCAs working in the dementia unit have completed the dementia modules. All staff have completed at least eight hours of ongoing training annually.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Staffing levels are reviewed constantly to meet the changing needs of all residents and the layout of the physical environment. The senior management team are on call after hours. Care staff reported there is adequate staff available to complete the work allocated to them. Residents and families interviewed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rosters confirmed adequate staff cover is provided, with staff replaced in any unplanned absence. The FM and apartment coordinator reported that should there be a need where a change in residents’ health status requires this, part time staff cover extra hours and there is a pool of casual staff as well to call on. The senior managers are experienced RNs. Five of the 21 RNs working on the floor are new graduates and the remaining 16 RNs all have prior aged care experience ranging from three to 30 years.</w:t>
            </w:r>
          </w:p>
          <w:p w:rsidR="00EB7645" w:rsidRPr="00BE00C7" w:rsidP="00BE00C7">
            <w:pPr>
              <w:pStyle w:val="OutcomeDescription"/>
              <w:spacing w:before="120" w:after="120"/>
              <w:rPr>
                <w:rFonts w:cs="Arial"/>
                <w:b w:val="0"/>
                <w:lang w:eastAsia="en-NZ"/>
              </w:rPr>
            </w:pPr>
            <w:r w:rsidRPr="00BE00C7">
              <w:rPr>
                <w:rFonts w:cs="Arial"/>
                <w:b w:val="0"/>
                <w:lang w:eastAsia="en-NZ"/>
              </w:rPr>
              <w:t>The apartment coordinator who is an experienced RN is responsible for the care provided to the residents who have an occupational right agreement. The care suites are situated within the facility and staff are included in rostering.</w:t>
            </w:r>
          </w:p>
          <w:p w:rsidR="00EB7645" w:rsidRPr="00BE00C7" w:rsidP="00BE00C7">
            <w:pPr>
              <w:pStyle w:val="OutcomeDescription"/>
              <w:spacing w:before="120" w:after="120"/>
              <w:rPr>
                <w:rFonts w:cs="Arial"/>
                <w:b w:val="0"/>
                <w:lang w:eastAsia="en-NZ"/>
              </w:rPr>
            </w:pPr>
            <w:r w:rsidRPr="00BE00C7">
              <w:rPr>
                <w:rFonts w:cs="Arial"/>
                <w:b w:val="0"/>
                <w:lang w:eastAsia="en-NZ"/>
              </w:rPr>
              <w:t>A new initiative relating to a mentoring programme for new graduate RNs has been developed and is about to be implemented to help support new RNs. This includes group and one to one support provided by the FM and CM who are also experienced 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The staff observed demonstrated good knowledge and had a clear understanding of their roles and responsibilities related to each stage of medicine management. All staff who administer medicines were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Controlled drugs were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partially self-administers medication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clinical manager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was in line with recognised nutritional guidelines for older people. The menu follows summer and winter patterns and was reviewed by a qualified dietitian in August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was in place and registered with the Manawatu District Council. A verification audit of the food control plan was undertaken in February 2019 and resulted in an eighteen-month verification. The next audit is due July 2020.</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The recent satisfaction survey evidenced an improvement in resident’s satisfaction with meals over the past year. Any areas of dissatisfaction were promptly responded to. Residents were seen to be given time to eat their meal in an unhurried fashion and those requiring assistance had this provided. There were enough staff on duty in the dining rooms at mealtimes to ensure appropriate assistance was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items at any time of the day or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of Ranfurly was consistent with their needs, goals and the plan of care. The attention to meeting a diverse range of resident’s individualised needs was evident in all areas of service provision. The GP interviewed, verified that medical input is sought in a timely manner, that medical orders were followed, and care was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three activities co-ordinators. The programme is overseen by a qualified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A previous corrective action request identified there was no documented activities plan in place for residents that identified the specific individualised activities required to meet residents’ holistic needs, nor was there a twenty-four-hour activity plan in place for residents in the secure unit. This has been addressed. All residents’ files reviewed had individualised activity plans in place. Additionally, the files of the residents in the secure unit have a twenty-four-hour activity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three/six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weekly van outings, church services, visiting entertainers, quiz sessions, craft sessions, baking sessions, bowls and daily news updates. The activities programme is discussed at the residents’ meetings and minutes indicated residents’ input is sought and responded to. A recent resident and family satisfaction surveys demonstrated improved satisfaction with the activities programme being provided at Ranfurly. Feedback from residents and their family members was used to improve the range of activities offered. Residents and family members of resident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at Ranfurly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were sighted of short-term care plans being consistently reviewed for infections, pain and weight loss. Progress was evaluated as clinically indicated and according to the degree of risk noted. Wound management plans were evaluated each time the dressing was changed. Behaviour management strategies were evaluated every time there was an episode of a behaviour that challenges. Residents and families/whānau members of residents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code compliance certificate was displayed at the main entrance that expires on the 20 August 2020. The FM reported the local authority required the fire cell divisions in the ceiling be made thicker. The work was completed in 2019. The FM stated the work has been inspected and a building warrant of fitness will be issued prior to the code compliance certificate expiring.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reviews all reported infections. Monthly surveillance data is collated and analysed to identify any trends, possible causative factors and required actions. Results of the surveillance programme are discussed and reported to the CM and shared with all staff via quality, management, health and safety, staff meetings and at staff handovers. Surveillance data is stored in the organisation’s infection control manual. Graphs are produced that identify trends for the current year, and comparisons against previous years.</w:t>
            </w:r>
          </w:p>
          <w:p w:rsidR="00EB7645" w:rsidRPr="00BE00C7" w:rsidP="00BE00C7">
            <w:pPr>
              <w:pStyle w:val="OutcomeDescription"/>
              <w:spacing w:before="120" w:after="120"/>
              <w:rPr>
                <w:rFonts w:cs="Arial"/>
                <w:b w:val="0"/>
                <w:lang w:eastAsia="en-NZ"/>
              </w:rPr>
            </w:pPr>
            <w:r w:rsidRPr="00BE00C7">
              <w:rPr>
                <w:rFonts w:cs="Arial"/>
                <w:b w:val="0"/>
                <w:lang w:eastAsia="en-NZ"/>
              </w:rPr>
              <w:t>A Norovirus outbreak in May 2019 saw eighteen residents and sixteen staff affected. The outbreak was contained promptly and resolved in eight days. The MidCentral District Health Board (MCDHB) and Public Health were informed.</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a staff member with a notifiable disease was temporarily stood down and appropriate processes implemented to monitor staff and residents under the direction of Public Health, during the 50-day incubation period. No further cases eventuated.</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not to enter the facility. In addition, in response to the COVID-19 alert, anyone who has been overseas to countries with COVID-19 or in contact with people who have been in countries with COVID-19 are, via signage, advised not to enter the facility. Ongoing education and surveillance of hygiene and handwashing practices were being monitored.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that the use of restraint is actively minimised. Equipment used included sensor mats, low beds, perimeter guards and alarmed external doors. There were nine residents using restraint and two residents using an enabler during the audit. The FM stated the aim is to have no restraint use in the facility. The FM / restraint coordinator demonstrated good knowledge relating to restraint minimisation. The restraint/enabler register was current. Policies and procedures have definitions of restraints and enablers. Staff demonstrated good knowledge about restraints and enablers and knew the difference between the two.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Ranfurly Manor Limited - Ranfurly Residential Care Centre</w:t>
    </w:r>
    <w:bookmarkEnd w:id="58"/>
    <w:r>
      <w:rPr>
        <w:rFonts w:cs="Arial"/>
        <w:sz w:val="16"/>
        <w:szCs w:val="20"/>
      </w:rPr>
      <w:tab/>
      <w:t xml:space="preserve">Date of Audit: </w:t>
    </w:r>
    <w:bookmarkStart w:id="59" w:name="AuditStartDate1"/>
    <w:r>
      <w:rPr>
        <w:rFonts w:cs="Arial"/>
        <w:sz w:val="16"/>
        <w:szCs w:val="20"/>
      </w:rPr>
      <w:t>17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