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Age Care Central Limited - Marire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Age Care Central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Marire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March 2020</w:t>
      </w:r>
      <w:bookmarkEnd w:id="7"/>
      <w:r w:rsidRPr="009418D4">
        <w:rPr>
          <w:rFonts w:cs="Arial"/>
        </w:rPr>
        <w:tab/>
        <w:t xml:space="preserve">End date: </w:t>
      </w:r>
      <w:bookmarkStart w:id="8" w:name="AuditEndDate"/>
      <w:r w:rsidR="00A4268A">
        <w:rPr>
          <w:rFonts w:cs="Arial"/>
        </w:rPr>
        <w:t>13 March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Marire Rest Home is certified to provide residential care for up to 29 residents. The facility is operated by Age Care Central Limited and is managed by a chief executive. Residents and families spoke highly about the care provided.</w:t>
      </w:r>
    </w:p>
    <w:p w:rsidRPr="00A4268A">
      <w:pPr>
        <w:spacing w:before="240" w:line="276" w:lineRule="auto"/>
        <w:rPr>
          <w:rFonts w:eastAsia="Calibri"/>
        </w:rPr>
      </w:pPr>
      <w:r w:rsidRPr="00A4268A">
        <w:rPr>
          <w:rFonts w:eastAsia="Calibri"/>
        </w:rPr>
        <w:t>This certification audit was undertaken to establish compliance with the Health and Disability Services Standards and the service’s contract with the District Health Board. The audit process included review of policies and procedures, review of residents’ and staff files, observations and interviews with residents, families, management, staff, a nurse practitioner and an allied health professional.</w:t>
      </w:r>
    </w:p>
    <w:p w:rsidRPr="00A4268A">
      <w:pPr>
        <w:spacing w:before="240" w:line="276" w:lineRule="auto"/>
        <w:rPr>
          <w:rFonts w:eastAsia="Calibri"/>
        </w:rPr>
      </w:pPr>
      <w:r w:rsidRPr="00A4268A">
        <w:rPr>
          <w:rFonts w:eastAsia="Calibri"/>
        </w:rPr>
        <w:t>A continuous improvement rating has been awarded relating to the reduction of medication use.</w:t>
      </w:r>
    </w:p>
    <w:p w:rsidRPr="00A4268A">
      <w:pPr>
        <w:spacing w:before="240" w:line="276" w:lineRule="auto"/>
        <w:rPr>
          <w:rFonts w:eastAsia="Calibri"/>
        </w:rPr>
      </w:pPr>
      <w:r w:rsidRPr="00A4268A">
        <w:rPr>
          <w:rFonts w:eastAsia="Calibri"/>
        </w:rPr>
        <w:t>There are no areas requiring improvement from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of Marire Rest Home.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Marire Rest Home provides services that respect the choices, personal privacy, independence, individual needs and dignity of residents. Staff were observed to be interacting with residents in a respectful manner. </w:t>
      </w:r>
    </w:p>
    <w:p w:rsidRPr="00A4268A">
      <w:pPr>
        <w:spacing w:before="240" w:line="276" w:lineRule="auto"/>
        <w:rPr>
          <w:rFonts w:eastAsia="Calibri"/>
        </w:rPr>
      </w:pPr>
      <w:r w:rsidRPr="00A4268A">
        <w:rPr>
          <w:rFonts w:eastAsia="Calibri"/>
        </w:rPr>
        <w:t>Care for residents who identify as Maori is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The service has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The nurse manager is responsible for the management of complaints and a complaints register is maintained. There have been no complaints investigated by the Health and Disability Commissioner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Marire Rest Home is governed by a board of trustees who are responsible for the service provided. The business plan is currently under review. Quality and risk management systems are fully implemented at Marire Rest Home and include a mission statement, philosophy and goals. Systems are in place for monitoring the service, including regular reporting by the chief executive and the senior leadership team to the board.</w:t>
      </w:r>
    </w:p>
    <w:p w:rsidRPr="00A4268A">
      <w:pPr>
        <w:spacing w:before="240" w:line="276" w:lineRule="auto"/>
        <w:rPr>
          <w:rFonts w:eastAsia="Calibri"/>
        </w:rPr>
      </w:pPr>
      <w:r w:rsidRPr="00A4268A">
        <w:rPr>
          <w:rFonts w:eastAsia="Calibri"/>
        </w:rPr>
        <w:t>The facility is managed by a chief executive who has been in the role for two months. The chief executive is supported by a nurse manager, a clinical manager and a clinical coordinator. The nurse manager is responsible for the oversight of the clinical service in the facility.</w:t>
      </w:r>
    </w:p>
    <w:p w:rsidRPr="00A4268A">
      <w:pPr>
        <w:spacing w:before="240" w:line="276" w:lineRule="auto"/>
        <w:rPr>
          <w:rFonts w:eastAsia="Calibri"/>
        </w:rPr>
      </w:pPr>
      <w:r w:rsidRPr="00A4268A">
        <w:rPr>
          <w:rFonts w:eastAsia="Calibri"/>
        </w:rPr>
        <w:t>Quality and risk management systems are followed. There is an internal audit programme. Adverse events are documented electronically. Various staff, health and safety and resident meetings are held on a regular basis. The hazard register evidenced review and updating of risks and the addition of new risks.</w:t>
      </w:r>
    </w:p>
    <w:p w:rsidRPr="00A4268A">
      <w:pPr>
        <w:spacing w:before="240" w:line="276" w:lineRule="auto"/>
        <w:rPr>
          <w:rFonts w:eastAsia="Calibri"/>
        </w:rPr>
      </w:pPr>
      <w:r w:rsidRPr="00A4268A">
        <w:rPr>
          <w:rFonts w:eastAsia="Calibri"/>
        </w:rPr>
        <w:t xml:space="preserve">Policies and procedures on human resources management were in place and processes were followed. An in-service education programme is provided and staff performance is monitored. </w:t>
      </w:r>
    </w:p>
    <w:p w:rsidRPr="00A4268A">
      <w:pPr>
        <w:spacing w:before="240" w:line="276" w:lineRule="auto"/>
        <w:rPr>
          <w:rFonts w:eastAsia="Calibri"/>
        </w:rPr>
      </w:pPr>
      <w:r w:rsidRPr="00A4268A">
        <w:rPr>
          <w:rFonts w:eastAsia="Calibri"/>
        </w:rPr>
        <w:t xml:space="preserve">The documented rationale for determining staffing levels and skill mixes is based on best practice.  Registered nurses are rostered on the morning shifts with support from senior registered nurses/managers. The senior leadership team plus the registered nurse on duty in the company’s sister facility nearby, are on call after hours.   </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using integrated electronic and hard copy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Marire Rest Home works closely with the local Needs Assessment and Service Co-ordination Service, to ensure access to the facility is appropriate and efficiently managed. When a vacancy occurs,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overseen by two diversional therapists and an activities assistant and provides residents with a variety of individual and group activities and maintains their links with the community. Two facility vans are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was displayed. A preventative and reactive maintenance programme included equipment and electrical checks. </w:t>
      </w:r>
    </w:p>
    <w:p w:rsidRPr="00A4268A">
      <w:pPr>
        <w:spacing w:before="240" w:line="276" w:lineRule="auto"/>
        <w:rPr>
          <w:rFonts w:eastAsia="Calibri"/>
        </w:rPr>
      </w:pPr>
      <w:r w:rsidRPr="00A4268A">
        <w:rPr>
          <w:rFonts w:eastAsia="Calibri"/>
        </w:rPr>
        <w:t xml:space="preserve">Residents’ bedrooms provide single accommodation with adequate personal space provided. Lounges, dining areas and alcoves are available.  External areas are extensive with seating and shade provided. </w:t>
      </w:r>
    </w:p>
    <w:p w:rsidRPr="00A4268A">
      <w:pPr>
        <w:spacing w:before="240" w:line="276" w:lineRule="auto"/>
        <w:rPr>
          <w:rFonts w:eastAsia="Calibri"/>
        </w:rPr>
      </w:pPr>
      <w:r w:rsidRPr="00A4268A">
        <w:rPr>
          <w:rFonts w:eastAsia="Calibri"/>
        </w:rPr>
        <w:t>An appropriate call bell system is available, and security and emergency systems are in place.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clear policies and procedures that meet the requirements of the restraint minimisation and safe practice standard. Marire Rest Home is a restraint free environment. There were no residents using an enabler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coordinator, aims to prevent and manage infections. Specialist infection prevention and control advice is accessed from the district health board.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64"/>
        <w:gridCol w:w="1280"/>
        <w:gridCol w:w="95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Marire Rest Home (Marire)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understand the principles and practice of informed consent. Informed consent policies provided relevant guidance to staff. Clinical files reviewed showed that informed consent had been gained appropriately using the organisation’s standard consent form including for photographs, outings,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were defined and documented where relevant in the resident’s file. Staff demonstrated their understanding by being able to explain situations when this may occur.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related to the Advocacy Service were also displayed in the facility, and additional brochures were available at reception.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aware of how to access the Advocacy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of Health and Disability Services Consumers’ Rights (the Code). The information is provided to residents and families on admission and there was complaints information available at the main entrance.  Three complaints have been received since the last audit and have been entered into the complaints register. The complaints were reviewed, and actions taken were documented and completed within the timeframes specified in the Code.  Action plans reviewed evidenced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(NM) is responsible for complaint management and follow up.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 investigations by external agencies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residents’ families verified they were made aware of the Code and the Nationwide Health and Disability Advocacy Service (Advocacy Service) as part of the admission information provided and discussion with staff. The Code was displayed in common areas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 services they receive from Marire is provided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ensuring residents’ information was held securely and privately, exchanging verbal information and during discussions with families and the Nurse Practitioner (NP).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regular outings to the local shops or areas of interest and participation in clubs of their choosing. Each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by staff and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at Marire on the day of audit, who identified as Maori. Interviews verified staff can support residents and staff who identify as Māori to integrate their cultural values and beliefs. The principles of the Treaty of Waitangi are incorporated into day to day practice, as is the importance of whānau to Māori residents. There was a current Māori health plan developed which draws on the priorities set by the National Maori Health strategy and the Taranaki District Health Board’s (TDHB) Maori Health Strategy. One of the board members identifies as Maori and provides a direct link to the local iwi and to cultural advisors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of Marire verified that they were consulted on their individual culture, values and beliefs and that staff respected these. Resident’s personal preferences required interventions and special needs were included in all care plans reviewed, for example, food likes and dislikes and attention to preferences around activities of daily living. A resident satisfaction questionnaire includes evaluation of how well residents’ cultural needs are met, and this supported that individual needs were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A NP also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All registered nurses (RNs) have records of completion of the required training on professional boundaries. Staff are provided with a Code of Conduct as part of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input from external specialist services and allied health professionals, for example, hospice/palliative care team, respiratory nurse specialist, nurse practitioner, wound care specialist, services for older people, and access to ongoing education for staff. The NP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to attend conferences, access external education opportunities, access online training hubs and are provided with regular inservice training opportunities. All care staff at Marire have level two and above caregiver qualifications.</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a commitment to ongoing improvement in the care provided, evidenced by an ongoing initiative aimed at a reduction in the number of falls. An initiative implemented to reduce the effects of polypharmacy in several residents is recognised as area of continuous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was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TDHB when required. Staff reported interpreter services were rarely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company board is made up of seven directors with various backgrounds. The business plan, currently under review, includes a philosophy and mission statement and sets out the goals that are reviewed by the board. The philosophy and mission statement are in an understandable form and were displayed throughout the facility. An organisational and reporting chart sets out the structure of the organisation.</w:t>
            </w:r>
          </w:p>
          <w:p w:rsidR="00EB7645" w:rsidRPr="00BE00C7" w:rsidP="00BE00C7">
            <w:pPr>
              <w:pStyle w:val="OutcomeDescription"/>
              <w:spacing w:before="120" w:after="120"/>
              <w:rPr>
                <w:rFonts w:cs="Arial"/>
                <w:b w:val="0"/>
                <w:lang w:eastAsia="en-NZ"/>
              </w:rPr>
            </w:pPr>
            <w:r w:rsidRPr="00BE00C7">
              <w:rPr>
                <w:rFonts w:cs="Arial"/>
                <w:b w:val="0"/>
                <w:lang w:eastAsia="en-NZ"/>
              </w:rPr>
              <w:t>The chief executive (CE), nurse manager (NM) and financial manager (FM) present reports at the two monthly board meetings. Review of the reports and interview of the CE confirmed this. The senior leadership team meet weekly to discuss a variety of activities relating to provision of services at Marire. Interview of the CE and review of meeting minutes confirmed this.</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 chief executive (CE) who has been in the position for two months. Prior to this role they were the service supervisor for seven years and continue to be responsible for the service. The CE reported being familiar with the role as they have worked closely with the outgoing CE. The CE reported they are booked to attend two management courses, attends the three-monthly leadership forums provided by the local DHB and has attended an aged care association forum in February 2020. The CE is based at a sister facility close by and reported they visit Marire at least three times a week. The CE reported they have at least daily contact with the staff.</w:t>
            </w:r>
          </w:p>
          <w:p w:rsidR="00EB7645" w:rsidRPr="00BE00C7" w:rsidP="00BE00C7">
            <w:pPr>
              <w:pStyle w:val="OutcomeDescription"/>
              <w:spacing w:before="120" w:after="120"/>
              <w:rPr>
                <w:rFonts w:cs="Arial"/>
                <w:b w:val="0"/>
                <w:lang w:eastAsia="en-NZ"/>
              </w:rPr>
            </w:pPr>
            <w:r w:rsidRPr="00BE00C7">
              <w:rPr>
                <w:rFonts w:cs="Arial"/>
                <w:b w:val="0"/>
                <w:lang w:eastAsia="en-NZ"/>
              </w:rPr>
              <w:t>The management of clinical services is the responsibility of the nurse manager (NM) who has been in their role full time since January 2020.  Prior to this, the NM job shared with another nurse manager. The annual practising certificate for the nurse manager was current.  There was evidence in the NM’s file of attending forums and conferences to keep up to date. The NM along with the clinical coordinator are based at the sister facility nearby and are responsible for clinical oversight at Marire. Documentation evidenced the change in CE and the NM to a fulltime role has been notified to HealthCERT.</w:t>
            </w:r>
          </w:p>
          <w:p w:rsidR="00EB7645" w:rsidRPr="00BE00C7" w:rsidP="00BE00C7">
            <w:pPr>
              <w:pStyle w:val="OutcomeDescription"/>
              <w:spacing w:before="120" w:after="120"/>
              <w:rPr>
                <w:rFonts w:cs="Arial"/>
                <w:b w:val="0"/>
                <w:lang w:eastAsia="en-NZ"/>
              </w:rPr>
            </w:pPr>
            <w:r w:rsidRPr="00BE00C7">
              <w:rPr>
                <w:rFonts w:cs="Arial"/>
                <w:b w:val="0"/>
                <w:lang w:eastAsia="en-NZ"/>
              </w:rPr>
              <w:t>Marire has a contract with the DHB for aged related residential care. Twenty-two residents were receiving care under this contract and there was one resident who is a boarder.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CE reported when they are temporarily absent, the FM fills the role. When the NM is temporarily absent the clinical coordinator fills in. The two RNs rostered on are experienced aged care nurses. Support is also provided by the board.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systems are well embedded at Marire. Service delivery is linked to quality and risk throughout a number of documents including health and safety, clinical, incident and accident and infection control. Quality and risk are managed via the senior leadership team, RN and the health and safety meetings.  Resident, health and safety, RN, health care assistants and other staff meetings are held regularly and evidenced good reporting of clinical indicators, any trends and discussions around corrective actions.  Meeting minutes reviewed were comprehensive with names of people responsible for any corrective actions, timeframes for completion and sign off. Any unfinished business is brought forward to the following meeting.</w:t>
            </w:r>
          </w:p>
          <w:p w:rsidR="00EB7645" w:rsidRPr="00BE00C7" w:rsidP="00BE00C7">
            <w:pPr>
              <w:pStyle w:val="OutcomeDescription"/>
              <w:spacing w:before="120" w:after="120"/>
              <w:rPr>
                <w:rFonts w:cs="Arial"/>
                <w:b w:val="0"/>
                <w:lang w:eastAsia="en-NZ"/>
              </w:rPr>
            </w:pPr>
            <w:r w:rsidRPr="00BE00C7">
              <w:rPr>
                <w:rFonts w:cs="Arial"/>
                <w:b w:val="0"/>
                <w:lang w:eastAsia="en-NZ"/>
              </w:rPr>
              <w:t>The audit programme for 2019 and 2020 and completed audits were reviewed. Resident and family surveys for 2020 evidenced satisfaction with the service provided. Interviews of residents and families confirmed this.</w:t>
            </w:r>
          </w:p>
          <w:p w:rsidR="00EB7645" w:rsidRPr="00BE00C7" w:rsidP="00BE00C7">
            <w:pPr>
              <w:pStyle w:val="OutcomeDescription"/>
              <w:spacing w:before="120" w:after="120"/>
              <w:rPr>
                <w:rFonts w:cs="Arial"/>
                <w:b w:val="0"/>
                <w:lang w:eastAsia="en-NZ"/>
              </w:rPr>
            </w:pPr>
            <w:r w:rsidRPr="00BE00C7">
              <w:rPr>
                <w:rFonts w:cs="Arial"/>
                <w:b w:val="0"/>
                <w:lang w:eastAsia="en-NZ"/>
              </w:rPr>
              <w:t>Quality data is entered electronically. Data is collated and analysed to identify any trends. Corrective actions are developed and implemented for deficits identified. Various graphs showing quality data trends are generated month by month.</w:t>
            </w:r>
          </w:p>
          <w:p w:rsidR="00EB7645" w:rsidRPr="00BE00C7" w:rsidP="00BE00C7">
            <w:pPr>
              <w:pStyle w:val="OutcomeDescription"/>
              <w:spacing w:before="120" w:after="120"/>
              <w:rPr>
                <w:rFonts w:cs="Arial"/>
                <w:b w:val="0"/>
                <w:lang w:eastAsia="en-NZ"/>
              </w:rPr>
            </w:pPr>
            <w:r w:rsidRPr="00BE00C7">
              <w:rPr>
                <w:rFonts w:cs="Arial"/>
                <w:b w:val="0"/>
                <w:lang w:eastAsia="en-NZ"/>
              </w:rPr>
              <w:t>All documents are controlled. They are relevant to the scope and complexity of the service, reflected current accepted good practice, and referenced legislative requirements. Footers showed the currency of review. Staff receive alerts electronically and are encouraged to make comments while documents are in draft. Obsolete documents are archived electronically.</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and documented in the hazard register, including risks associated with human resources management, legislative compliance, contractual risks and clinical risk and showed the actions put in place to minimise or eliminate risks. Newly found hazards are communicated to staff and residents as appropriate. Staff confirmed they understood what constituted a hazard and the process around reporting and documenting.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unplanned or untoward events electronically. The CE and NM review and sign off following corrective actions developed and implemented. Documentation reviewed and interviews of staff indicated appropriate management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evidenced communication with families following adverse events involving the resident, or any change in a resident’s condition. Families interviewed confirmed they were confident of being advised in a timely manner, as need be,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Staff stated they are made aware of their essential notification responsibilities through job descriptions, policies and procedures, and professional codes of conduct. Review of staff files confirmed this.  Policy and procedures comply with essential notification reporting.  The CE advised there has been one essential notification made to an external agency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human resources management are in place. Staff files included job descriptions which outline accountability, responsibilities and authority, employment agreements, references, completed orientation and police vetting.</w:t>
            </w:r>
          </w:p>
          <w:p w:rsidR="00EB7645" w:rsidRPr="00BE00C7" w:rsidP="00BE00C7">
            <w:pPr>
              <w:pStyle w:val="OutcomeDescription"/>
              <w:spacing w:before="120" w:after="120"/>
              <w:rPr>
                <w:rFonts w:cs="Arial"/>
                <w:b w:val="0"/>
                <w:lang w:eastAsia="en-NZ"/>
              </w:rPr>
            </w:pPr>
            <w:r w:rsidRPr="00BE00C7">
              <w:rPr>
                <w:rFonts w:cs="Arial"/>
                <w:b w:val="0"/>
                <w:lang w:eastAsia="en-NZ"/>
              </w:rPr>
              <w:t>An orientation programme is provided. New health care assistants (HCA) are supported by a senior HCA who works alongside them as an initial ‘buddy’ and undertakes reviews of the HCAs progress. The NM and CC are responsible for the orientation of new RNs. Orientation for staff covers all essential components of the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In-service education is provided for staff at least monthly and the programme covers all required topics. Staff attend the sessions with staff from the sister facility nearby. Documentation evidenced good attendance at all sessions. Specific topics relating to resident’s health status is discussed at handover and during staff meetings. Outside educators take sessions and RNs attend sessions at the local DHB. Competencies were current including medication management and restraint. Both RNs and the EN are interRAI trained and have current competencies. There is at least one staff member on each shift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A New Zealand Qualification Authority education programme (Careerforce) is available for staff to complete and they are encouraged to do so. An external assessor is used and HCAs have attained level two, three and four. All staff have completed at least eight hours of ongoing training annually.</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were current. Annual practising certificates were current for all staff and contractors who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have completed an orientation, including competency assessments. Staff also confirmed their attendance at on-going in-service education and the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Staffing levels are reviewed constantly to meet the changing needs of residents and the layout of the physical environment. The senior leadership team and the RN on duty in the sister facility nearby are on call after hours. Care staff reported there is adequate staff available to complete the work allocated to them. Residents and families interviewed confirmed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and review of rosters confirmed adequate staff cover was provided, with staff replaced in any unplanned absence. The NM reported that, should there be a need where a change in residents’ health status requires this, part time staff cover extra hours and there is also a pool of casual staff to call on. Staff who have a current first aid certificate are identified on the rosters. The senior managers are all experienced RNs and the two RNs and the EN on the floor all have many years’ experience working in the aged care sector.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were used as the unique identifier on all residents’ information sighted. All necessary demographic, personal, clinical and health information was fully completed in the residents’ files sampled for review. Clinical notes were current and integrated with NP, GP and allied health service provider notes. Records were electronic and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Hard copy residents’ files are held for the required period before being destroyed. For the past three years all residents’ records are electronic.</w:t>
            </w:r>
          </w:p>
          <w:p w:rsidR="00EB7645" w:rsidRPr="00BE00C7" w:rsidP="00BE00C7">
            <w:pPr>
              <w:pStyle w:val="OutcomeDescription"/>
              <w:spacing w:before="120" w:after="120"/>
              <w:rPr>
                <w:rFonts w:cs="Arial"/>
                <w:b w:val="0"/>
                <w:lang w:eastAsia="en-NZ"/>
              </w:rPr>
            </w:pPr>
            <w:r w:rsidRPr="00BE00C7">
              <w:rPr>
                <w:rFonts w:cs="Arial"/>
                <w:b w:val="0"/>
                <w:lang w:eastAsia="en-NZ"/>
              </w:rPr>
              <w:t>No personal or private resident information was on public display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Electronic records are stored in a secure portal.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admitted to Marire after they have been assessed and confirmed by the local Needs Assessment and Service Coordination (NASC) Service as requiring the services Marire provides. Prospective residents and/or their families are encouraged to visit the facility prior to admission and meet with the RN, Nurse Manager (NM), Clinical Co-ordinator (CC) or the Clinical Manager (CM). They are also provided with written information about the service and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TDHBs ‘yellow envelope’ system to facilitate transfer of residents to and from acute care services. There is open communication between all services, the resident and the family. At the time of transition between services, appropriate information, including medication records and the care plan was provided for the ongoing management of the resident. All referrals were documented in the progress notes. An example reviewed of a patient recently transferred to the local acute care facility showed transfer was managed in a planned and co-ordinated manner.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when in use and on site, were stored securely in accordance with requirements. Controlled drugs were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was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were self-administering medications at the time of audit. Appropriate processes were in place to ensure this is managed in a safe manner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NM, CC, CM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is in line with recognised nutritional guidelines for older people. The menu follows summer and winter patterns was reviewed by a qualified dietitian in July 2018.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 food control plan is in place and registered with the Stratford District Council. A verification audit of the food control plan was undertaken 11 February 2020. No areas requiring corrective action were identified</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was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residents’ meeting minutes. Any areas of dissatisfaction were promptly responded to. Residents were seen to be given time to eat their meal in an unhurried fashion and those requiring assistance had this provided. There was enough staff on duty in the dining rooms at mealtimes to ensure appropriate assistance was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with the CC.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of Marire are initially assessed using a range of nursing assessment tools, such as a pain scale, falls risk, skin integrity, nutritional screening and depression scale, to identify any deficits and to inform initial care planning. Within three weeks of admission residents are assessed using the interRAI assessment tool, to inform long term care planning. Reassessment using the interRAI assessment tool, in conjunction with additional assessment data, occurs every six months or more frequently as residents changing conditions require.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files reviewed initial assessments were completed as per the policy and within 24 hours of admission. InterRAI assessments were completed within three weeks of admission and at least every six months unless the resident’s condition changed (refer 1.3.3). Interviews, documentation and observation verified the RNs were familiar with requirement for reassessment of a resident using the interRAI assessment tool when a resident had increasing or changing need levels. </w:t>
              <w:br/>
              <w:br/>
              <w:t>All residents have current interRAI assessments completed by three trained interRAI assessors on site. InterRAI assessments were used to inform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In particular, the needs identified by the interRAI assessments were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was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to residents was consistent with their needs, goals and the plan of care. The attention to meeting a diverse range of resident’s individualised needs was evident in all areas of service provision. The NP interviewed, verified that medical input was sought in a timely manner, that medical orders were followed, and care was of a high standard.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two trained diversional therapists and an activities assistant.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three/six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matched the skills, likes, dislikes and interests identified in assessment data. Activities reflected residents’ goals, ordinary patterns of life and included normal community activities. Individual, group activities and regular events are offered. Examples included exercise sessions, daily walks, picnic, buggy rides, inter home competitions, sports days, men’s shed, visiting entertainers, quiz sessions and daily news updates. Individual residents have a range of individualised needs addressed. One resident is enabled to care for the gardens, build wooden items of interest to sell and provide some additional income. Residents with an interest in stock cars are supported to attend local meetings in addition to residents being supported to attend rugby games. The activities programme is discussed at the residents’ meetings and minutes indicated residents’ input was sought and responded to. Resident and family satisfaction surveys demonstrated satisfaction and that information is used to improve the range of activities offered. Residents interviewed confirmed they found the programme met their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under 65 years has specific activities provided in line with the resident’s need and interest.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occurred every six months in conjunction with the six-monthly interRAI reassessment or as residents’ needs change. Evaluations were documented by the RN. Where progress was different from expected, the service responded by initiating changes to the plan of care. Examples were sighted of short-term care plans being initiated for infections, pain, weight loss, and medication changes. Progress was evaluated as clinically indicated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main medical provider, residents may choose to use another medical practitioner. If the need for other non-urgent services are indicated or requested, the NP or RN sends a referral to seek specialist input. Copies of referrals were sighted in residents’ files. Referrals were followed up on a regular basis by the RN or the NP. The resident and the family were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were in place. Policies and procedures specify labelling requirements in line with legislation.  Material safety data sheets were throughout the facility and accessible for staff. The company representative that supplies chemicals, visits regularly and provides training. Education to ensure safe and appropriate handling of waste and hazardous substances has been provided to staff.  </w:t>
            </w:r>
          </w:p>
          <w:p w:rsidR="00EB7645" w:rsidRPr="00BE00C7" w:rsidP="00BE00C7">
            <w:pPr>
              <w:pStyle w:val="OutcomeDescription"/>
              <w:spacing w:before="120" w:after="120"/>
              <w:rPr>
                <w:rFonts w:cs="Arial"/>
                <w:b w:val="0"/>
                <w:lang w:eastAsia="en-NZ"/>
              </w:rPr>
            </w:pPr>
            <w:r w:rsidRPr="00BE00C7">
              <w:rPr>
                <w:rFonts w:cs="Arial"/>
                <w:b w:val="0"/>
                <w:lang w:eastAsia="en-NZ"/>
              </w:rPr>
              <w:t>There was protective clothing and equipment appropriate to recognised risks and this was sighted in the sluice rooms and the laundry and were being used by staff. Staff demonstrated a sound knowledge of the processes relating to the management of waste and hazardous substances.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was displayed at the main entrance. There are appropriate systems in place to ensure the residents’ physical environment and facilities are fit for purpose. Residents and families stated they can move freely around the facility and that the accommodation met their needs. </w:t>
            </w:r>
          </w:p>
          <w:p w:rsidR="00EB7645" w:rsidRPr="00BE00C7" w:rsidP="00BE00C7">
            <w:pPr>
              <w:pStyle w:val="OutcomeDescription"/>
              <w:spacing w:before="120" w:after="120"/>
              <w:rPr>
                <w:rFonts w:cs="Arial"/>
                <w:b w:val="0"/>
                <w:lang w:eastAsia="en-NZ"/>
              </w:rPr>
            </w:pPr>
            <w:r w:rsidRPr="00BE00C7">
              <w:rPr>
                <w:rFonts w:cs="Arial"/>
                <w:b w:val="0"/>
                <w:lang w:eastAsia="en-NZ"/>
              </w:rPr>
              <w:t>A proactive maintenance programme is in place and a reactive maintenance book for staff to enter any maintenance required has corrective actions completed and signed off.  Plant and equipment were maintained to an adequate standard. Testing and tagging of equipment and calibration of biomedical equipment was current. Hot water temperatures were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access to appropriate equipment, that equipment was checked before use and they were competent to use it.</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they know the processes they should follow if any repairs/maintenance are required and that requests are appropriately actioned.</w:t>
            </w:r>
          </w:p>
          <w:p w:rsidR="00EB7645" w:rsidRPr="00BE00C7" w:rsidP="00BE00C7">
            <w:pPr>
              <w:pStyle w:val="OutcomeDescription"/>
              <w:spacing w:before="120" w:after="120"/>
              <w:rPr>
                <w:rFonts w:cs="Arial"/>
                <w:b w:val="0"/>
                <w:lang w:eastAsia="en-NZ"/>
              </w:rPr>
            </w:pPr>
            <w:r w:rsidRPr="00BE00C7">
              <w:rPr>
                <w:rFonts w:cs="Arial"/>
                <w:b w:val="0"/>
                <w:lang w:eastAsia="en-NZ"/>
              </w:rPr>
              <w:t>Extensive external areas are available that are safely maintained and are appropriate to the resident group and setting. All ramps have safety railing provided. The environment is conducive to the range of activities undertaken in the areas. Gardens were well maintained with several residents who are interested, managing vegetable and flower gardens.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bedrooms have a full ensuite and some rooms have a wash hand basin. There are adequate numbers of communal bathrooms and toilets throughout the facility. Residents reported that there are enough toilets and they are easy to access with vacant/engaged signage.</w:t>
            </w:r>
          </w:p>
          <w:p w:rsidR="00EB7645" w:rsidRPr="00BE00C7" w:rsidP="00BE00C7">
            <w:pPr>
              <w:pStyle w:val="OutcomeDescription"/>
              <w:spacing w:before="120" w:after="120"/>
              <w:rPr>
                <w:rFonts w:cs="Arial"/>
                <w:b w:val="0"/>
                <w:lang w:eastAsia="en-NZ"/>
              </w:rPr>
            </w:pPr>
            <w:r w:rsidRPr="00BE00C7">
              <w:rPr>
                <w:rFonts w:cs="Arial"/>
                <w:b w:val="0"/>
                <w:lang w:eastAsia="en-NZ"/>
              </w:rPr>
              <w:t>Appropriately secured and approved handrails are provided, and other equipment is available to promote resident’s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Bedrooms provide single accommodation with a mix of sizes. There is adequate personal space provided for residents and staff to move around safely within the bedrooms. Residents and families spoke positively about their or their relative’s accommodation. Rooms are personalised with furnishings, photos and other personal adornments. </w:t>
            </w:r>
          </w:p>
          <w:p w:rsidR="00EB7645" w:rsidRPr="00BE00C7" w:rsidP="00BE00C7">
            <w:pPr>
              <w:pStyle w:val="OutcomeDescription"/>
              <w:spacing w:before="120" w:after="120"/>
              <w:rPr>
                <w:rFonts w:cs="Arial"/>
                <w:b w:val="0"/>
                <w:lang w:eastAsia="en-NZ"/>
              </w:rPr>
            </w:pPr>
            <w:r w:rsidRPr="00BE00C7">
              <w:rPr>
                <w:rFonts w:cs="Arial"/>
                <w:b w:val="0"/>
                <w:lang w:eastAsia="en-NZ"/>
              </w:rPr>
              <w:t>There was room to store mobility aids such as mobility scooters and wheelchairs for those residents who require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various areas for residents and families to frequent for activities, dining, relaxing and for privacy. The areas are easily accessed by residents and staff.  Residents and families confirmed this. Furniture was appropriate to the setting and arranged in a manner which enabled residents to mobilise freely.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washed on site. Residents and families reported the laundry was managed well and residents’ clothes were returned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Cleaners and laundry staff have received appropriate education and demonstrated a sound knowledge of processes. The facility was cleaned to a high standard and residents, families and the results from the 2020 satisfaction survey confirmed this. Chemicals are stored securely with a closed system used. All chemicals were in appropriately labelled containers. Cleaning and laundry processes are monitored through the internal audit programme and by personnel from the external company that supplies the chemicals.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systems were in place for essential, emergency and security services. All external doors are locked at night and staff carry out regular security checks.</w:t>
            </w:r>
          </w:p>
          <w:p w:rsidR="00EB7645" w:rsidRPr="00BE00C7" w:rsidP="00BE00C7">
            <w:pPr>
              <w:pStyle w:val="OutcomeDescription"/>
              <w:spacing w:before="120" w:after="120"/>
              <w:rPr>
                <w:rFonts w:cs="Arial"/>
                <w:b w:val="0"/>
                <w:lang w:eastAsia="en-NZ"/>
              </w:rPr>
            </w:pPr>
            <w:r w:rsidRPr="00BE00C7">
              <w:rPr>
                <w:rFonts w:cs="Arial"/>
                <w:b w:val="0"/>
                <w:lang w:eastAsia="en-NZ"/>
              </w:rPr>
              <w:t>A New Zealand Fire Service letter approving the fire evacuation scheme was sighted. Trial evacuations are held at least six monthly and staff have received on-going training. At least one staff member is on each shift who has a current first aid certificate. Review of staff education spread sheets and rosters confirmed this.</w:t>
            </w:r>
          </w:p>
          <w:p w:rsidR="00EB7645" w:rsidRPr="00BE00C7" w:rsidP="00BE00C7">
            <w:pPr>
              <w:pStyle w:val="OutcomeDescription"/>
              <w:spacing w:before="120" w:after="120"/>
              <w:rPr>
                <w:rFonts w:cs="Arial"/>
                <w:b w:val="0"/>
                <w:lang w:eastAsia="en-NZ"/>
              </w:rPr>
            </w:pPr>
            <w:r w:rsidRPr="00BE00C7">
              <w:rPr>
                <w:rFonts w:cs="Arial"/>
                <w:b w:val="0"/>
                <w:lang w:eastAsia="en-NZ"/>
              </w:rPr>
              <w:t>Information in relation to emergency and security situations was readily available/displayed for service providers and residents. Emergency supplies and equipment are checked six monthly by the maintenance person and good stocks of supplies were sighted. Emergency supplies and equipment included lighting, torches, gas for cooking, extra food supplies, emergency water supplies that meet the Ministry of Civil Defence and Emergency Management recommendations for the region, and blankets, cell phones and battery powered emergency lighting.</w:t>
            </w:r>
          </w:p>
          <w:p w:rsidR="00EB7645" w:rsidRPr="00BE00C7" w:rsidP="00BE00C7">
            <w:pPr>
              <w:pStyle w:val="OutcomeDescription"/>
              <w:spacing w:before="120" w:after="120"/>
              <w:rPr>
                <w:rFonts w:cs="Arial"/>
                <w:b w:val="0"/>
                <w:lang w:eastAsia="en-NZ"/>
              </w:rPr>
            </w:pPr>
            <w:r w:rsidRPr="00BE00C7">
              <w:rPr>
                <w:rFonts w:cs="Arial"/>
                <w:b w:val="0"/>
                <w:lang w:eastAsia="en-NZ"/>
              </w:rPr>
              <w:t>A call bell system is in place that is used by the residents or staff to summon assistance if required and is appropriate to the resident groups and settings. Call bells were accessible/within reach and were available in resident areas. Residents confirmed they have a call bell system in place which was accessible and that staff responded to them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heated by water filled radiators, underfloor heating and electric heaters. Procedures are in place to ensure the service is responsive to resident feedback in relation to heating and ventilation, wherever practicable. Residents and families confirmed the facility was maintained at an appropriate temperature. Residents are provided with adequate natural light, safe ventilation, and an environment that is maintained at a safe and comfortable temperature.</w:t>
            </w:r>
          </w:p>
          <w:p w:rsidR="00EB7645" w:rsidRPr="00BE00C7" w:rsidP="00BE00C7">
            <w:pPr>
              <w:pStyle w:val="OutcomeDescription"/>
              <w:spacing w:before="120" w:after="120"/>
              <w:rPr>
                <w:rFonts w:cs="Arial"/>
                <w:b w:val="0"/>
                <w:lang w:eastAsia="en-NZ"/>
              </w:rPr>
            </w:pPr>
            <w:r w:rsidRPr="00BE00C7">
              <w:rPr>
                <w:rFonts w:cs="Arial"/>
                <w:b w:val="0"/>
                <w:lang w:eastAsia="en-NZ"/>
              </w:rPr>
              <w:t>A covered area outside the building is available for smokers.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Marire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with input from the Infection Control Co-ordinator (ICC). The infection control programme and manual have been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RN with input from the NM, CC and CM is the designated ICC, whose role and responsibilities are defined in a job description. Infection control matters, including surveillance results, are reported monthly to the NM, CC, and CM and tabled at the staff and board meetings. Infection control statistics are entered in the organisation’s electronic database and benchmarked with previous years statistics.</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has been overseas to countries with COVID-19 or in contact with people who have been in countries with COVID-19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has appropriate skills, knowledge and qualifications for the role; however, has been in this role for only a short time and is being assisted by the NM, CC and CM.  The ICC has undertaken training in infection prevention and control and attended relevant study days, as verified in training records sighted. Well-established local networks with the infection control team at the DHB are available and expert advice from an external advisory organisation is available if additional support/information is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ICC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reflected the requirements of the IPC standard and current accepted good practice. Policies were reviewed within the last year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was appropriate to the setting. Hand washing and sanitiser dispensers were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Priorities for staff education are outlined in the infection control programme annual plan. Interviews, observation and documentation verified staff have received education in IPC at orientation and ongoing education sessions. Education is provided by suitably qualified RNs and the ICN. Content of the training was documented and evaluated to ensure it was relevant, current and understood. A record of attendance was maintained. When an infection outbreak or an increase in infection incidence has occurred, there was evidence that additional staff education had been provided in response. An example of this occurred when there was a recent increase in urinary tract infections.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skin infections.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NM, CC, and CM review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electronic infection database.  Graphs are produced that identify trends for the current year, and comparisons against previous years. Data is benchmarked internally. </w:t>
            </w:r>
          </w:p>
          <w:p w:rsidR="00EB7645" w:rsidRPr="00BE00C7" w:rsidP="00BE00C7">
            <w:pPr>
              <w:pStyle w:val="OutcomeDescription"/>
              <w:spacing w:before="120" w:after="120"/>
              <w:rPr>
                <w:rFonts w:cs="Arial"/>
                <w:b w:val="0"/>
                <w:lang w:eastAsia="en-NZ"/>
              </w:rPr>
            </w:pPr>
            <w:r w:rsidRPr="00BE00C7">
              <w:rPr>
                <w:rFonts w:cs="Arial"/>
                <w:b w:val="0"/>
                <w:lang w:eastAsia="en-NZ"/>
              </w:rPr>
              <w:t>Up until the day of audit there has been only three infections recorded at Marire.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Marire is a restraint free environment. The CE and NM reported they believe restraint has never been required. Equipment used included sensor and landing mats and sensors at the external doors. There were no residents using an enabler during the audit. The restraint coordinator demonstrated good knowledge relating to restraint minimisation. A restraint/enabler register is available if needed. Policies and procedures have definitions of restraints and enablers. Staff demonstrated good knowledge about restraints and enablers and knew the difference between the two.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37"/>
        <w:gridCol w:w="1280"/>
        <w:gridCol w:w="9829"/>
        <w:gridCol w:w="14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teams attended a study day on polypharmacy and the effects of polypharmacy on residents. Following this, five residents at Marire who were identified as a high falls risk, observed to be unsteady on their feet, had numerous incidents of near misses, and evidence of compromised independence and mobility had their medications reviewed in consultation with the resident, their families, the staff and the NP. The aim was to identify possible opportunities that some medications were no longer required and could be reduced or stopped in order to improve the resident’s quality of life.  Over a six-month timeframe (Sept 2019 to March 2020) gradual changes to medication were made, with some medications being stopped, doses reduced or changed. When a medication was stopped, it was charted as a backup pro re nata (PRN) dose for two weeks to provide the resident with some security in case it was needed. All five residents had at least one medication deemed unnecessary and stopped. All five residents have improved with a reduction in falls, increased alertness and responsiveness. In addition to the reduction in medication, there was increased activity sessions provided to improve mobility, strength, muscle tone and stimulation. Four of the five residents no longer require sleeping pills at night, while the other resident has had a reduction in an anti-anxiety medication.  Family members of residents and residents themselves interviewed, expressed a high degree of satisfaction with how they were feeling with the reduction in medication. Medication reviews remain ongoing at Marire.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reduction in the use of medication by five residents at Marire has resulted in improvements in quality of life for the residents.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Age Care Central Limited - Marire Rest Home</w:t>
    </w:r>
    <w:bookmarkEnd w:id="58"/>
    <w:r>
      <w:rPr>
        <w:rFonts w:cs="Arial"/>
        <w:sz w:val="16"/>
        <w:szCs w:val="20"/>
      </w:rPr>
      <w:tab/>
      <w:t xml:space="preserve">Date of Audit: </w:t>
    </w:r>
    <w:bookmarkStart w:id="59" w:name="AuditStartDate1"/>
    <w:r>
      <w:rPr>
        <w:rFonts w:cs="Arial"/>
        <w:sz w:val="16"/>
        <w:szCs w:val="20"/>
      </w:rPr>
      <w:t>12 March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