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Bryant House Limited - Bryant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Bryant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Bryant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March 2020</w:t>
      </w:r>
      <w:bookmarkEnd w:id="7"/>
      <w:r w:rsidRPr="009418D4">
        <w:rPr>
          <w:rFonts w:cs="Arial"/>
        </w:rPr>
        <w:tab/>
        <w:t xml:space="preserve">End date: </w:t>
      </w:r>
      <w:bookmarkStart w:id="8" w:name="AuditEndDate"/>
      <w:r w:rsidR="00A4268A">
        <w:rPr>
          <w:rFonts w:cs="Arial"/>
        </w:rPr>
        <w:t>5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Bryant House provides rest home and secure dementia care for up to 33 residents. The service is privately operated and managed by a general manager with assistance from a facility administrator support services coordinator and a clinical manager. Residents, families and the general practitioner interviewed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 audit has resulted in two continuous improvement ratings in relation to organisational management. 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dignity, independence and individuality.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wide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was comprehensive, regular and effective. An experienced and suitably qualified person manages the facility and is well supported by the management team.</w:t>
      </w:r>
    </w:p>
    <w:p w:rsidRPr="00A4268A">
      <w:pPr>
        <w:spacing w:before="240" w:line="276" w:lineRule="auto"/>
        <w:rPr>
          <w:rFonts w:eastAsia="Calibri"/>
        </w:rPr>
      </w:pPr>
      <w:r w:rsidRPr="00A4268A">
        <w:rPr>
          <w:rFonts w:eastAsia="Calibri"/>
        </w:rPr>
        <w:t>The quality and risk management system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education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two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services meet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is tested as required. Communal and individual spaces are maintained at a comfortable temperature. External areas in both the rest home and dementia care service are accessible, safe and provided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fully trained in chemical management, emergency procedures, use of emergency equipment and supplies. Fire evacuation procedures are regularly practised. Residents reported a timely staff response to call bells. Security is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 A comprehensive assessment, approval and monitoring process is documented to guide staff.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ongoing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 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2"/>
        <w:gridCol w:w="1280"/>
        <w:gridCol w:w="9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Bryant house rest home and dementia care has developed policies, procedures and processes to meet its obligations in relation to the Code of Health and Disability Services Consumers’ Rights (the Code). Staff interviewed understood the requirements of the Code and were demonstrating respectful communication, encouraging independence, providing options, and maintaining dignity and privacy. Residents and families interviewed confirmed this. Training on the Code is included as part of the comprehensive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practices of informed consent. Informed consent policies provide relevant guidance to staff. Clinical files reviewed showed that informed consent had been gained appropriately using the organisation’s standard consent form. Advance care planning, establishing and documenting Enduring Power of Attorney (EPOA) requirements and processes for residents unable to consent is defined and documented, as relevant, in the resident’s record. Reviewed resident files had copies of EPOA documents and shows evidence of activation of EPOA for mentally incapable residents.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residents/their family member/EPOA are given a copy of the Code, which also includes information on the advocacy services. Posters and brochures related to the advocacy services were also displayed and available in the facility. Family members and residents spoken with were aware of the advocacy services,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maintain links with their family and the community by attending a variety of organised outings, visits, shopping trips, activities and entertainments. The facility has unrestricted visiting hours and encourages visits from residents’ family members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minor complaints have been received over the past year and that actions taken, through to an agreed resolution are clearly documented within the timeframes required. Action plans showed any required follow-up and improvements have been made where possible. The general manager is responsible for complaints management and follow-up; however, the facility administrator support service’s coordinator (FASSC) is responsible for maintaining the register. All staff interviewed confirmed a sound understanding of the complaint process and what actions are needed.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National Health and Disability Advocacy Services (Advocacy services) through discussion with the staff and as part of the admission information provided. The Code is displayed on the notice boards at the entrance and communal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with an ensuite or shared toilet.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through making choices around a wide variety of activities. There is safe access to outdoor areas for activities. Care plan included documentation related to the residents’ disabilities,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demonstrated that staff understood the service’s policy on abuse and neglect, including what to do should there be any signs. Staff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Maori to integrate their cultural values and beliefs. The principles of the Treaty of Waitangi are incorporated into day to day practice, as is the importance of whanau. There is a current Maori health plan developed with input from cultural advisers. Guidance on tikanga best practice is available and is supported by staff who identify as Maori in the facility. A Maori health plan was sighted in a Maori resident’s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respected these. Resident’s personal preferences, required interventions and special needs were included in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the Human Rights Act and the Code of Conduct. All registered nurses have records of completion of the required training of professional boundaries. Staff are guided by policies and procedures and demonstrated a clear understanding of the process they should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clinical nurse specialists and mental health services for older persons. The general practitioner (GP) confirmed the service sought prompt and appropriate medical intervention when required and were responsive to medical requests. The GP interviewed stated that Bryant House rest home and dementia care maintains a high standard of care.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practices. The registered nurse and nurse manager attend New Zealand Aged Care Association workshops, and education days conducted by the district health board and local hospice. There was evidence of in-house training facilitated by the clinical nurse specialist and hospice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meets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local district health board and staff knew how to access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Bryant House Rest Home Business Expansion Plan clearly identifies the purpose, values, scope, direction and goals of the organisation. The goals for the business plan are documented and were reviewed for 2020. The documents described annual and longer-term objectives and the associated operational plans. The general manager interviewed stated that the main goals and key focus for this coming year is to maintain the existing rest home, complete the retirement village and to start building the new rest home on the same site the second half of this year with a completion date of 2021. The plan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general manager who is the owner director. The general manager (GM) and his wife have owned the facility since 2007. The general manager is suitably skilled and experienced for the role and has responsibilities and accountabilities defined in a job description and individual employment agreement. The general manager confirmed knowledge of the sector, regulatory and reporting requirements and maintains currency with membership to the Aged Residential Care Association and attends meetings and conferences. The GM is supported by the clinical manager, who is an experienced aged care registered nurse who commenced the role on the 22 April 2019. The clinical manager manages the facility on a day to day basis and is supported by the FASSC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provision of rest home level care and stage 3 dementia care services. Thirty-two (32) residents were receiving services under the contracts; sixteen (16) rest home level care and seventeen (17) dementia level care The total beds available are thirty three (33).  One rest home level bed was vacant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the FASSC carries out all the required duties under delegated authority. The director is also available as necessary. During absence of key clinical manager there is a senior registered nurse (previously the clinical manger) who is experienced in the sector and able to take responsibility for any clinical issues that may arise. Staff interviewed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comprehensive quality and risk system. A flow chart was reviewed to guide staff and to evidence the link with service delivery and health and safety. The risk management plan dated April 2019 was reviewed and reflected the principles of continuous improvement. The quality improvement plan was reviewed and stated there are six CQI objectives to meet this year. In addition to the plan the system also includes management of incidents and complaints, audit activities, a regular resident/family satisfaction survey, monitoring of outcomes, clinical incidents including any infections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sighted are all up to date. There is a documented control system which defines the stages in the documentation control process to ensure policies and procedures remain current. Staff are advised of any policy changes at shift handover and at the quality/staff meetings held two monthly. A quality consultant is contracted and was interviewed at audit. The FASSC is responsible for the policies and procedures being reviewed and the disposal and storage of any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are reviewed and confirmed adequate reporting systems and discussion occurs on quality matters. Regular review and analysis of quality indicators occurs and related information is reported at the monthly quality and improvement management team meetings, and the two monthly inservice training and staff meetings. Minutes reviewed included discussion on any pressure injuries, restraint use, falls, complaints, incidents/events, infections, audit results and activities. Staff reported their involvement in quality and risk activities through these meetings. The GM stated relevant corrective actions are developed and implemented as necessary and demonstrated a continuous process of quality improvement is occurring. Results of the above surveys showed satisfaction with service provision. Staff interviewed were satisfied with their roles and working conditions.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the processes for the identification, monitoring and reporting of any risks and development of mitigation strategies. The hazard risk register was current and any identified risks were discussed at the three-monthly staff meetings. The GM interviewed was aware of the Health and Safety at Work Act (2015) requirements and has implemented all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the health and safety adverse event form. All incidents forms reviewed showed these were fully completed, incidents were investigated, action plans developed and actions followed-up in a timely manner. The FASSC collates all incident forms and the CM and senior RN complete the follow-up summaries and inform if any trends are identified. Family notifications were able to be verified. The FASSC collates the data onto a spread sheet and then develops the monthly and annual statistics summaries for both the rest home and the dementia service. Comparisons are made with the previous years’ results (eg, 2018 and 2019 records were reviewed).  Falls are documented under witnessed falls and unwitnessed falls and other incidents under appropriate headings, such as skin tears, pressure injuries, staff injuries and residents that ‘go missing’. The summaries are presented at the two-monthly quality/staff meetings and meeting minutes showed discussion in relation to any trends, action plans and improvements made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described essential notification reporting requirements and the GM and CM were fully informed and described the essential notification reporting requirements. One pressure injury facility acquired has been reported to HealthCERT on a Section 31 Notice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in line with good employment practice and relevant legislation and guide human resource management processes. Position descriptions reviewed were current and defined as were the key tasks and accountabilities for the various roles. The employment process includes reference checks, police vetting, immigration status and validation of qualifications and practising certificates (APCs), where required.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induction/orientation includes all necessary components relevant to the role. Staff interviewed reported that the orientation process prepared them well for their role and included support from another staff member (‘buddy’ system) through their initial orientation period. Staff records reviewed showed documentation of completed orientation (an orientation checklist is in each staff record) inclusive of hand hygiene competencies and an appraisal completed after a three-month period and annually thereafter. All other competencies required are completed within three months of employment for care and household staff. Competencies are completed in both written and practical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Mandatory training requirements are defined and scheduled to occur over the course of the year. Education is also provided together with another aged care provider and this is well attended and received by staff. Care staff have either completed or commenced a New Zealand Qualification authority education programme to meet the requirements of the provider’s agreement with the DHB. All staff who work in the dementia care service have completed the required training. The clinical manager is the educator for this service and is responsible for all staff education provided, competencies being completed, and educational records being maintained. Education records reviewed demonstrated completion of the required training. The clinical manager and the one registered nurse reported that the annual performance appraisal process provides an opportunity to discuss individual training needs, supervision requirements and review of competencies. The clinical manager and the registered nurse attend regular aged residential care training and training at the Hawke’s Bay District Health Board (HBDHB) and other elective training to meet their required education requirements for their annual practising certificates. Appraisals were current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The policy identifies that the staffing levels reflect the number and mix of residents, acuity of residents, residents’ care levels, layout and design of the facility, staff skills and experience. The appropriate skill mix was reflected on the two weekly rosters sighted. The CM is responsible to ensure that each shift is filled by staff with the appropriate experience and skills. Staff working in senior positions have the necessary qualifications and competence to do so. There is a household coordinator who is responsible for the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compliment of household staff rostered on during the daytime hours. Staff levels observed reflected residents’ assessed needs. In cases of emergencies, major infection outbreaks, or when a large number of staff are unable to fill their duties, appropriate replacements are sought. The last four weeks of rosters were reviewed. Care staff work across both areas of service delivery. Staff interviewed prefer this system as they get to know all residents and understand their individual needs. Residents and family/whanau supported this. Family interviewed with relatives in the dementia service stated that the staff are caring and use appropriate skills and techniques to manage the residents safely.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adjusts staffing levels to meet the changing needs of residents. Staff are always replaced for unexpected events such as sickness and planned annual leave. At least one staff member on duty has a current first aid certificate. During the day the FASSC takes all incoming calls to take the pressure off the clinical manager and the RN. The afterhours is shared between the CM and the RN. The CM works Monday, Tuesday, Thursday and Friday. The RN works Monday to Thursday.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general practitioner and allied health services provider notes. This includes interRAI assessment information entered into the Momentum electronic database. Records were legible with the name and designation of the person making the entry identifiable.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destroyed. No personal and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services and admission process. There were evidences of obtaining EPOA/resident consents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An example of a resident referred to the NASC team showed clear documentation and communication during the process. Interviewing the family confirmed that the family member was informed through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medicine management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blistered packed and are supplied to the facility from a contracted pharmacy. The registered nurse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controlled drugs were prescribed or stored on site on the days of audit. A secure controlled drug cupboard and a register to enter the stock were sighted. There was evidence of weekly and six-monthly stock checks when controlled drugs were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medication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general practitioner review was consistently recorded on the online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self-medicating on the day of audit and vaccines were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system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provided on site by the kitchen team consists of two qualified cooks and three cooks and is in line with recognised nutritional guidelines for older people. Four weekly seasonal menu is in place. The evidences of review of regular dietitian review sighted.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the Napier City Council on 16 May 2019. Food temperatures, including high risk items, are monitored appropriately and recorded as part of the plan. All kitchen staff has undertaken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always have access to extra snacks to meet their nutritional needs.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are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changes and they are no longer suitable for the services offered, a referral for reassessment to the NASC is made and a new placement found, in consultation with the resident and whanau/family. Example of this process has been witnessed during the audit days. The resident admission agreement has a clause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interRAI, skin integrity, continence assessment, pain assessment, behaviour assessments, as a means to identify any deficits and to inform care planning. The sample of care plans reviewed had an integrated range of resident related information. All residents have current interRAI assessments completed by one of two interRAI assessors onsite.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 daily management plan tool is used to summarise the 24-hour care needs of each resident.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Along with the daily management plan, a comprehensive behaviour management care plan was sighted, triggers and de-escalation plan were clearly mentioned in the care plan. There were evidences of documenting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delivered according to instructions.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 range of equipment including air mattress, pressure relieving cushions and other resources were available, suited to the levels of care provided and in accordance with the residents’ needs. On the day of audit, no active pressure injuries were reported but care staff demonstrated knowledge in pressure injury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provided by a trained diversional therapist holding the national certificate in diversional therapy and an activity assistant. Staff assisted activities are occurring during the weekends and after hours. The activities team set up activity’s kits based on residents’ social history and activities needs assessment. Care givers use these kits to keep the residents engaged.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on a daily basis and as part of the formal six-monthly care plan review. The facility encourages residents on a daily basis to be involved in community groups and events and day to day activities of living that support the residents’ cultural, spiritual, activities of interest and their age.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 ordinary pattern of life and included normal community activities. Individual, group activities and regular events are offered. Residents and families/whanau are involved in evaluating and improving the programme through day to day discussions and residents’ meetings. Residents interviewed confirmed they find the programme good and look forward to going out.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monthly in conjunction with the six monthly interRAI reassessment, or as needs change. Where progress is different from expected, the service responds by initiating changes to the plan of care. Examples of short-term care plans being consistently reviewed and progress evaluated as clinically indicated were noted. When necessary, and for unresolved problems, long term care plans are added to and updated. Residents and families/whanau interviewed confirmed their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contracted GP service, residents may choose to use another medical practitioner. If the need for other non-urgent services were indicated or requested, the GP or RN sends a referral to seek specialist inputs. Copies of referrals to MHSOP and the dietitian were sighted in residents’ files. The residents and the family/whanau are kept informed of the referral process, as verified by documentation and interviews. Any acute/urgent referrals are attended to immediately, such as sending to accident and emergency in an ambulance if the circumstance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in a timely manner. A waste management contractor is contracted to manage all waste. The local council recycling service is utilised appropriately. Material data sheets are available in the laundry and accessible to staff. No products are decanted other than under the manufacturer’s instructions for cleaning, kitchen and laundry services. All staff have completed chemical safety training and records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which was observed in the bathrooms and throughout the service areas. Supplies are checked and purchased as required. Additional supplies are readily available at all times. Staff interviewed were aware of using protective clothing as required for different tasks for protection.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that expires 20 November 2020. Review of documentation provided evidence there are appropriate systems in place to ensure the residents’ physical environment and facilities are fit for their purpose. There is a maintenance programme in place for the building, equipment and any upgrading or renovations. Testing and tagging of essential equipment were current and on the maintenance plan.  The GM is responsible for the maintenance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for the resident group. The environment is conducive to the range of activities undertaken. Residents are protected from risk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 accommodation met their needs and were observed to move freely around the facility. An outside area is provided for the dementia service with a telephone box, a bird aviary, bird bath, raised gardens, and other interesting activities are accessible. The home is in close proximity to an intermediate school and residents enjoy watching and hearing the children playing. Seating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rest home. There are toilets and bathrooms in close proximity to the residents’ rooms in the dementia service. Coloured toilet doors and coloured doors to the residents’ rooms ensure the residents get to know where their room is and location of the toilets. Appropriately secured and approved handrails are provided in all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and visitors toilet located near the laundry with a hand basin provided. Signage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 bedrooms safely. All bedrooms provide single accommodation. Residents spoke positively about their accommodation. Rooms are personalised both in the rest home and the dementia service with furnishing, photographs and other personal items. There is adequate storage for walkers, wheelchairs and total mobility scooters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adequate and enable easy access for residents and staff. Residents are able to access areas for privacy, if required.  A library area was sighted and accessible for residents. Furniture is appropriate to the setting and residents’ needs. It is arranged in a manner which enable residents to mobilise freely. The dementia service has a main lounge and a dining room available for residents. Both areas are comfortable with appropriate seating.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on-site by designated staff. Resident’s personal items are also laundered on site or by family members if requested. Residents interviewed reported the laundry is managed well and their clothes are returned in a timely manner. The household coordinator on duty interviewed demonstrated a sound knowledge of the laundry processes, dirty/clean flow and handling of soiled linen. A contracted service provider is responsible for the refilling of the chemicals for the washing machines  The lint is also removed regularly from the clothes dryer as part of the maintenance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household coordinator is responsible for orientating all new care staff to domestic duties. Part of this role is to ensure all equipment requiring temperature checks is undertaken and recorded appropriately. Supplies are ordered as needed for the cleaning, laundry and the kitchen services in a timely manner. All spare chemicals are stored in a locked labelled outside shed.</w:t>
            </w:r>
          </w:p>
          <w:p w:rsidR="00EB7645" w:rsidRPr="00BE00C7" w:rsidP="00BE00C7">
            <w:pPr>
              <w:pStyle w:val="OutcomeDescription"/>
              <w:spacing w:before="120" w:after="120"/>
              <w:rPr>
                <w:rFonts w:cs="Arial"/>
                <w:b w:val="0"/>
                <w:lang w:eastAsia="en-NZ"/>
              </w:rPr>
            </w:pPr>
            <w:r w:rsidRPr="00BE00C7">
              <w:rPr>
                <w:rFonts w:cs="Arial"/>
                <w:b w:val="0"/>
                <w:lang w:eastAsia="en-NZ"/>
              </w:rPr>
              <w:t>Cleaning is undertaken daily by a caregiver allocated each shift to this role.  All staff have received training for this role as verified in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Cleaning, kitchen and laundry processes are monitored through the internal audit programme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their commitment to the principals of health and safety and to providing a healthy and safe work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plans direct the facility in their preparation for disasters and described the procedures to be followed in the event of a fire or other emergency. The GM was involved with the sign off of the HBDHB emergency plan. The current fire evacuation plan was approved by the New Zealand Fire Service on the 23 November 2009.  Fire and evacuation training occurs six monthly, and a trial evacuation occurs six monthly with a copy sent to the New Zealand Fire Service, the most recent being on the 12 November 2019. The orientation programme includes fire and security training. Staff confirmed their awareness of the emergency procedures. Emergency flip charts were sighted in all service areas. The service has a business continuity plan which was reviewed as part of the obligations of the service contract with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barbeques were sighted and meet the requirements for the total number of residents. The civil defence supplies are checked regularly and recorded. There is no generator on site, but arrangements are in place if needed with another aged care service provider for any emergency. Emergency lighting exists and is checked regularly. Emergency bells are in all service areas and in the individual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A nurse call system is installed and the display board is near reception in the rest home. Audits are completed on a regular basis and residents and families reported that staff promptly respond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were explained by the general manager. Doors are locked by staff at 8pm in summer and 6.30pm in the winter. Security cameras are located throughout the facility with a back-up system being available if needed. A secure environment was observed in the dementia service with keypad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and rooms open out with ranch sliders.  Electric panel heaters are installed in all individual rooms and in the lounge/communal areas. On visual inspection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IPC coordinator, whose role and responsibilities are defined in a job description. Infection control matters, including surveillance results, are reported to the quality improvement committee every two months. This committee includes the clinical manager, administrator/support services coordinator, diversional therapist, caregiver,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has been unwell,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nearly a year. She has previous experience in a similar role and attended a relevant study day in February 2020. Additional support and information is accessed from the infection control support group at the district health board, the community laboratory, the general practitioner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outbreaks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standards and current accepted good practice. Policies were reviewed in December 2019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 sanitisers, good hand 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observations and documentation verified staff have received education in IPC at orientation and ongoing education sessions. Education is provided by qualified registered nurses. Content of training is documented and evaluated to ensure it is relevant, current and understood. A record of attendance is maintained. Staff education is conducted based on the infection control trends identified. Staff were provided training on the recent Corona virus (Covid 19) outbreak.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reminded of taking extra fluids during summer. An email has been send out to families in response to the recent Corona virus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infections, upper respiratory tract infection, skin/wound infections, eye, ear and nose and other infections.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to compare the monthly infection data, and this is reported to the quality improvement committee. </w:t>
            </w:r>
          </w:p>
          <w:p w:rsidR="00EB7645" w:rsidRPr="00BE00C7" w:rsidP="00BE00C7">
            <w:pPr>
              <w:pStyle w:val="OutcomeDescription"/>
              <w:spacing w:before="120" w:after="120"/>
              <w:rPr>
                <w:rFonts w:cs="Arial"/>
                <w:b w:val="0"/>
                <w:lang w:eastAsia="en-NZ"/>
              </w:rPr>
            </w:pPr>
            <w:r w:rsidRPr="00BE00C7">
              <w:rPr>
                <w:rFonts w:cs="Arial"/>
                <w:b w:val="0"/>
                <w:lang w:eastAsia="en-NZ"/>
              </w:rPr>
              <w:t>No outbreaks have occurred since the last surveillance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aims for a restraint free environment but does have policy and procedures to guide staff in the safe use of restraint should this be required. The CM/restraint co-ordinator discussed the alternatives to restraint and was clear about the process should anyone require restraint. This was confirmed with interviews with staff. The policy identified that the use of enablers was voluntary and the least restrictive option to meet the needs of the residents to promote independence and safety. There are no residents using enablers at the time of the audit and no restraints were in use.</w:t>
            </w:r>
          </w:p>
          <w:p w:rsidR="00EB7645" w:rsidRPr="00BE00C7" w:rsidP="00BE00C7">
            <w:pPr>
              <w:pStyle w:val="OutcomeDescription"/>
              <w:spacing w:before="120" w:after="120"/>
              <w:rPr>
                <w:rFonts w:cs="Arial"/>
                <w:b w:val="0"/>
                <w:lang w:eastAsia="en-NZ"/>
              </w:rPr>
            </w:pPr>
            <w:r w:rsidRPr="00BE00C7">
              <w:rPr>
                <w:rFonts w:cs="Arial"/>
                <w:b w:val="0"/>
                <w:lang w:eastAsia="en-NZ"/>
              </w:rPr>
              <w:t>The families of residents in the secure dementia service are aware that this is a requirement for the unit to be safe and secure at all times for the residents. Keypad access is available.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586"/>
        <w:gridCol w:w="55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is closely linked to 1.2.3.6. The quality and risk management system fully encompasses health and safety and all staff are fully emerged in the programme ensuring a safe environment for the residents, staff and visitors to the facility. Quality improvement of service provision is totally recognised and understood by the staff and management and is well implemented.  Annual survey results are received, collated and analysed to ensure feedback is received from the residents and families. Staff did not always understand quality outcomes but the FASSC and the CM developed and implemented a quiz for all staff to complete after the quality/staff meetings. An initiative that is working effectively to raise awareness about quality and risk for all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this criterion the service can in addition clearly demonstrate a review process that includes a system in place to ensure all staff are made fully aware of any policy updates, changes and/or results of the internal audits performed. The reporting and recording is very well documented. Staff are well informed of any corrective actions required when quality data results clearly identify there is a deficit in service provision and/or if a health and safety/quality improvement is required. The after staff meeting quizzes ensure all results and outcomes are understood and what changes have been made, to improve situations that arise are well communicated to staff, visitors and residents as necessary. A review of this process has occurred and feedback from staff, family and residents reflects that health and safety as part of the quality and risk management system has increased awareness of health and safety for residents and a safe environment is continually maintained to benefit the residents as this is their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comprehensive planned quality and risk system that reflects the principles of continuous quality improvement. Monthly meeting minutes for the quality and improvement management team meetings confirmed regular review and analysis of quality indicators does occur monthly and that related information is reported and discussed at the quality /staff meetings held two monthly. Minutes of meetings were maintained and sighted at audit. Staff stated they did not always understand information fed back to them at meetings and those that did not attend the meetings did not always read the copies of the minutes provided in the staff room. The FASSC and the CM decided as an educational initiative/experiment to ensure staff were able to fully understand feedback of quality outcomes. The FASSC and CM decided to use a quiz post meetings for staff to complete using the minutes of the meeting held for rest home and dementia services. The  quizzes were marked and results fed back provided to the individual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in addition can clearly demonstrate a review and analysis of quality data which is gathered from key components of service delivery and comparing data collected and identifying any trends or areas requiring improvement. Internal audits are performed and all records reviewed are comprehensvie in detail and consequence if any risks are identified, for the size and nature of the services provided. Staff attend meetings and records are maintained. Staff have a responsibility to read the minutes of the staff/quality meetings held two monthly but this was not always occurring. The FASSC collates a quiz based on the minutes and other general business discussed at meetings and all staff have to complete this quiz and results are feedback to staff. Staff confirmed that they are up to date with all service changes and now feel very much more positive, interested and involved with the quality and risk management programme for this growing organisation.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Bryant House Limited - Bryant House</w:t>
    </w:r>
    <w:bookmarkEnd w:id="58"/>
    <w:r>
      <w:rPr>
        <w:rFonts w:cs="Arial"/>
        <w:sz w:val="16"/>
        <w:szCs w:val="20"/>
      </w:rPr>
      <w:tab/>
      <w:t xml:space="preserve">Date of Audit: </w:t>
    </w:r>
    <w:bookmarkStart w:id="59" w:name="AuditStartDate1"/>
    <w:r>
      <w:rPr>
        <w:rFonts w:cs="Arial"/>
        <w:sz w:val="16"/>
        <w:szCs w:val="20"/>
      </w:rPr>
      <w:t>4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