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Bay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Bay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2020</w:t>
      </w:r>
      <w:bookmarkEnd w:id="7"/>
      <w:r w:rsidRPr="009418D4">
        <w:rPr>
          <w:rFonts w:cs="Arial"/>
        </w:rPr>
        <w:tab/>
        <w:t xml:space="preserve">End date: </w:t>
      </w:r>
      <w:bookmarkStart w:id="8" w:name="AuditEndDate"/>
      <w:r w:rsidR="00A4268A">
        <w:rPr>
          <w:rFonts w:cs="Arial"/>
        </w:rPr>
        <w:t>28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Ten serviced apartments were assessed as suitable for rest home level of care.  The total number of serviced apartments for rest home level of care will increase from 10 to 20.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in the Bay provides rest home and hospital level care for up to 49 residents in the care centre and up to 10 rest home residents in the serviced apartments.  On the day of the audit there were 57 residents.  A further 10 serviced apartments were assessed as suitable for rest home level of care. </w:t>
      </w:r>
    </w:p>
    <w:p w:rsidRPr="00A4268A">
      <w:pPr>
        <w:spacing w:before="240" w:line="276" w:lineRule="auto"/>
        <w:rPr>
          <w:rFonts w:eastAsia="Calibri"/>
        </w:rPr>
      </w:pPr>
      <w:r w:rsidRPr="00A4268A">
        <w:rPr>
          <w:rFonts w:eastAsia="Calibri"/>
        </w:rPr>
        <w:t xml:space="preserve">The service is managed by an experienced village manager who has been in the role five years.  She is supported by an experienced care centre manager who has been in the role three years.  The residents and relatives interviewed spoke positively about the care and support provided at Summerset in the Bay.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general practitioner and allied health professionals. </w:t>
      </w:r>
    </w:p>
    <w:p w:rsidRPr="00A4268A">
      <w:pPr>
        <w:spacing w:before="240" w:line="276" w:lineRule="auto"/>
        <w:rPr>
          <w:rFonts w:eastAsia="Calibri"/>
        </w:rPr>
      </w:pPr>
      <w:r w:rsidRPr="00A4268A">
        <w:rPr>
          <w:rFonts w:eastAsia="Calibri"/>
        </w:rPr>
        <w:t>A concurrent partial provisional audit was also conducted to verify the addition of a rest home level care in 10 serviced apartments which are attached to the current facility.</w:t>
      </w:r>
    </w:p>
    <w:p w:rsidRPr="00A4268A">
      <w:pPr>
        <w:spacing w:before="240" w:line="276" w:lineRule="auto"/>
        <w:rPr>
          <w:rFonts w:eastAsia="Calibri"/>
        </w:rPr>
      </w:pPr>
      <w:r w:rsidRPr="00A4268A">
        <w:rPr>
          <w:rFonts w:eastAsia="Calibri"/>
        </w:rPr>
        <w:t xml:space="preserve">There is an area for improvement around neurological observations.  </w:t>
      </w:r>
    </w:p>
    <w:p w:rsidRPr="00A4268A">
      <w:pPr>
        <w:spacing w:before="240" w:line="276" w:lineRule="auto"/>
        <w:rPr>
          <w:rFonts w:eastAsia="Calibri"/>
        </w:rPr>
      </w:pPr>
      <w:r w:rsidRPr="00A4268A">
        <w:rPr>
          <w:rFonts w:eastAsia="Calibri"/>
        </w:rPr>
        <w:t xml:space="preserve">The service is commended for achieving two continued improvement ratings around good practice, and reduction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Summerset in the Bay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Bay has a well-established quality and risk management system that supports the provision of clinical care.  Key components of the quality management system link to a number of meetings including monthly quality improvement meetings, infection control and health and safety.  Annual surveys and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 majority of rooms are single and all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 service has six restraints and three enablers in use.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(RN)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2"/>
        <w:gridCol w:w="1280"/>
        <w:gridCol w:w="101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14 care staff (six registered nurses (RN), seven caregivers including two from the serviced apartments and one diversional therapist (DT) confirmed their familiarity with the Health and Disability Commissioner (HDC) Code of Health and Disability Services Consumers’ Rights (the Code).  Five residents (two hospital, three rest home including one resident in the serviced apartments) and three hospital relatives were interviewed and confirmed the services being provided are in line with the Code.  Observation during the audit confirmed this in practice.  All staff complete education around consumer rights, last in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(three rest home including one in serviced apartments and one short-term respite and five hospital including one ACC and one long-term chronic health care [LTS-CHC]).  Discussions with staff confirmed that they are familiar with the requirements to obtain informed consent for entering rooms and personal care.  Enduring power of attorney (EPOA) evidence is filed in the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Right and access to advocacy services on entry to the service.  Residents interviewed confirmed they are aware of their right to access independent advocacy services and advocacy pamphlets are available at reception.  A health and disability advocate visits residents quarterly and a member of Age Concern also visits and is available for discussions with residents as desired.  Advocacy contact details are displayed at the care centre resident noticeboard.  Meeting minutes and the newsletter are displayed on the resident noticeboard.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Interview with staff, residents and relatives informed residents are supported and encouraged to remain involved in the community and external groups.  There are links with RSA, Age Concern and Dementia Hawkes Bay day care programme.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There is an on-line (and hard copy) complaint register that includes relevant information regarding each complaint.  There have been two written complaints in 2018 (since the last audit), two complaints (one written and one verbal) for 2019 and one for 2020 to date.  The 2020 complaint was received (February 2020) from an Age Concern advocate and is currently being investigated.  Documentation for complaints includes acknowledgement, investigation, follow-up letters (offering advocacy) and resolution.  Complaints and concerns are discussed at the relevant facility meeting.  A complaints procedure is provided to residents within the information pack at entry.  Complaint and compliments forms are available for residents/relatives at the care centre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 the Code, complaints and advocacy.  Information is given to the family or the enduring power of attorney (EPOA) to read to and/or discuss with the resident.  Residents and relatives interviewed identified they are well informed about the Code of Rights.  The Code of Rights are displayed at the main reception to the care centre.  Monthly resident meetings and the annual residents/relatives survey is completed and provides an opportunity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and chosen networks and contacts.  Residents and relatives interviewed reported that residents are able to choose to engage in activities, access community resources and are supported to attend church services.  Staff were observed knocking on resident doors before entering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elder abuse and neglect policy.  Staff receive education and training on abuse and neglect, last in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There were no Māori residents on the day of audit.  Links are established with a local kaumātua and the DHB Māori Health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how they can ensure they meet the cultural needs of residents identifying as Māori.  Treaty of Waitangi and cultural safety education is provided.  </w:t>
            </w:r>
          </w:p>
          <w:p w:rsidR="00EB7645" w:rsidRPr="00BE00C7" w:rsidP="00BE00C7">
            <w:pPr>
              <w:pStyle w:val="OutcomeDescription"/>
              <w:spacing w:before="120" w:after="120"/>
              <w:rPr>
                <w:rFonts w:cs="Arial"/>
                <w:b w:val="0"/>
                <w:lang w:eastAsia="en-NZ"/>
              </w:rPr>
            </w:pPr>
            <w:r w:rsidRPr="00BE00C7">
              <w:rPr>
                <w:rFonts w:cs="Arial"/>
                <w:b w:val="0"/>
                <w:lang w:eastAsia="en-NZ"/>
              </w:rPr>
              <w:t>Māori staff representative of several iwi in the region reviewed the Summerset Māori Health plan and identified the wording did not accurately reflect the Māori culture of the region.  The Māori staff representative of the service included the office manager, three caregivers, one RN and a housekeeper.  They consulted with local kaumātua, Māori Health unit at the DHB and ministry of Māori development to develop the draft plan.  The RN attended a study day on Māori end of life customs.  The final Māori Health Plan for Summerset in the Bay has been accepted by local kaumātua and iwi within the Hawkes Bay.  The template has been rolled out in other Summerset sites that enables regions to develop their site-specific plan.  The Māori staff developed a Tikanga flip chart as a guide for staff around Māori cultural awareness.  The Tikanga flip chart includes an introduction, karakia, whānau support, food, linen and bedpans, taonga valuables, whānau rooms and designated areas, body parts and tissues, pending death and protocols following death.  The Tikanga flip chart has been rolled out at other sites.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appropriate/able are invited to be involved.  Individual beliefs or values are further discussed and incorporated into the electronic care plan.  Six monthly multi-disciplinary team meetings occur to assess if needs are being met.  Family are invited to attend.  Discussion with relatives confirmed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scope of practice.  Staff sign a copy on employment.  Staff meetings occur monthly and include discussions on professional boundaries and concerns as they arise.  Management provide guidelines and mentoring for specific situations.  Interviews with the care centre manager, clinical nurse leader and registered nurses confirmed an awareness of professional boundaries.  Caregivers interviewed were knowledgeable around the scope of their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Summerset facilities have a master copy of policies which have been developed in line with current accepted best practice and are reviewed regularly.  The content of policy and procedures are sufficiently detailed to allow effective implementation by staff.  The service has been actively involved in implementing Te Ara Whakapiri – end of life care plans in consultation with the hospice and ARC nurse specialist for palliative care.  The service has evidenced good practice around end of life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ongoing staff development with an in-service programme being implemented.  Two senior caregivers have been selected as caregiver coaches who support newly appointed caregivers during the initial orientation and continue to provide ongoing support.  Caregivers, once orientation has been completed hold level two Careerforce unit standards.  The RNs have the opportunity to attend external education at the DHB.  The CNL has attended male catherisation training at the DHB and has trained and assessed four other RNs to be able to identify any concerns/problems and change/re-catheterise residents as required.  The service has eight residents’ in-dwelling catheters (link CI 3.5.7).  Registered nurses are linked to the DHB professional development recognition programme (PDRP).  The service has clinical support and training provided by DHB clinical nurse specialists including wound nurse, ARC palliative care liaison nurse and gerontology nurse specialist.  An RN at the facility is the pressure injury prevention champion who has attended training and education to guide and educate staff in pressure injury prevention.  The facility aim to reduce pressure injuries by 20% in 2020.  The Summerset learning and development team are actively involved in the recruitment and retention of RNs through ongoing support.  A quality goal for Summerset in the Bay is to reduce RN turnover by 20%.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spoke very positively about the care and support provided.  Staff have a sound understanding of principles of aged care and stated that they feel supported by the village manager, care centre manager and clinical nurse leader.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as evidenced in 12 accident/incidents reviewed on the electronic register.    Resident/relative meetings are held bi-monthly.  Meeting minutes evidenced discussion around all areas of services provided.  The results of resident/relative surveys have been communicated to residents/relatives.  The village manager and the care centre manager have an open-door policy.  The service produces a newsletter for residents and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up to 49 residents at hospital (geriatric and medical) and rest home level care in the care centre.  One resident room is designated as a day stay room and one for village residents requiring respite care.  There are currently 10 serviced apartments certified for rest home level of care.  This audit also included verifying a further 10 serviced apartments suitable for rest home level of care.  This would bring the total number of certified serviced apartments to 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46 residents in the care centre with 14 at rest home level (including one respite care) and 32 hospital level (including one resident under long-term chronic health condition and one resident funded by ACC).  There were no residents under the Engage contract (Intermediate short-term care with DHB team support engaged in supporting residents to return home).  There were 11 rest home residents in the 10 certified serviced apartments including one couple.  The DHB have given approval for an additional rest home resident (couple)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Bay has a site-specific business plan and quality goals which is linked to the business plan.  The 2019 goals have been reviewed and the 2020 goals developed in consultation with the regional operations manager, regional quality manager, village manager and care centre manager.  The management team are supported by a regional operations manager and a regional quality manager (present on the days of audit) who visit the facility monthly.  There are also regular “zoom” meetings.  Summerset in the Bay was awarded village of the Year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current role at Summerset in the Bay for five years.  The village manager has attended a two-day Summerset Leadership conference and has completed an on-line (21 hours) course “Understanding Dementia”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supported by an experienced care centre manager/RN who has been in the role three years.  The care centre manager also attended the Summerset Leadership conference and has attended external education including advance care planning.  The care centre manager is supported by a clinical nurse leader (CNL) who has recently attended an aged care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quality manager provides oversight and support.  The CNL provides cover for the care centre manager.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Bay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The village manager and care centre manager complete monthly reports confirming completion of requirements.  There is a meeting schedule including weekly head of department meetings, monthly quality improvement (all staff) meetings, caregiver meetings and registered nurse meetings.  The infection control committee and health and safety committee meet monthly.  Quality improvement, health and safety and infection control meeting minutes are available to all staff.  Minutes evidence discussion around quality data including infections, accidents/incidents, hazards, audit outcomes, concerns/complaints, medications, wounds and restraint as relevant for the staff group.  Trends and analysis for infections and accidents/incidents are displayed on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care centre manager that break down the data collected across the rest home and hospital and staff incidents/accidents.  Infection control is also included as part of benchmarking across the organisation.  Summerset’s clinical and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environmental, infection control, health and safety, consumer rights and aspects of clinical care.  Issues arising from internal audits are developed into corrective action plans and re-audits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manager.  The village manager is the health and safety officer and has completed a level 3 health and safety course.  The health and safety committee comprise of representatives across the services.  Three health and safety representatives (interviewed) have completed a level 2 health and safety course and complete health and safety orientation for new employees.  The health and safety noticeboard displays the Golden Rule for the month, meeting minutes, risk register and other health and safety information.  The service has a return to work programme following staff injury.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identification of interventions on a case by case basis to minimise future falls.  Fall prevention strategies are documented in individual care plans and include the use of sensor mats, hip protectors and physiotherapist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have been collected and analysed.  Twelve resident related incident reports for January 2020 were reviewed including skin tears, pressure injury, challenging behaviour, witnessed and unwitnessed falls.  All reports and resident files reviewed evidenced that appropriate clinical care has been provided following an incident, however neurological observations had not been completed following unwitnessed falls (link 1.3.6.1).  All incidents/accidents evidenced the relative had been notified.  The regional quality manager is alerted automatically through the RMSS system of any high-level accident/incidents (resident, staff and environmental).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care centre manager confirmed that there is an awareness of the requirement to notify relevant authorities in relation to essential notifications.  There have been four Section 31 notifications; one stage three pressure injury (October 2019), two stage four pressure injuries (February 2019 and September 2019) and one deep suspected tissue (December 2019).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register of practising certificates is maintained for registered nurse, GPs and allied health professionals involved with the service.  Eight staff files (one clinical nurse leader, two RNs, three caregivers, one diversional therapist and one cleaner/laundry staff) were reviewed.  All files contained the required recruitment and employment documents.  The service has an orientation programme in place that provides new staff with relevant information for safe work practice.  There are two senior caregiver coaches who support staff through their orientation process.  Annual performance appraisals had been completed at three weeks post-employment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The 2019 training plan has been completed and the 2020 training schedule has commenced.  There are two sessions of same raining offered to accommodate staff on all shifts.  Records of individual attendance is maintained.  A competency programme is in place with different requirements according to work type (eg, caregivers, RN and household staff).  Core competencies are completed, and a record of completion is maintained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the opportunity to attend external education such as DHB study days and palliative care at the hospice.  The physiotherapist provides training and education around use of equipment and safe manual handling.  There is a Careerforce assessor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nine RNs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works full-time (Monday to Friday) and is available on call for any operational issues or non-clinical support.  The care centre manager and clinical nurse leader work Monday to Friday and share the on-call.  There are two RNs on the morning and afternoon shifts with one RN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are nine caregivers on morning shifts (four full shifts, four until 1.30 pm and one until 12.30 pm) and two short shifts, six on the afternoon (three full shift and three until 9 pm) and two caregivers on the night shift.  One caregiver with a first aid certificate is allocated to attend emergency calls in the village.  </w:t>
            </w:r>
          </w:p>
          <w:p w:rsidR="00EB7645" w:rsidRPr="00BE00C7" w:rsidP="00BE00C7">
            <w:pPr>
              <w:pStyle w:val="OutcomeDescription"/>
              <w:spacing w:before="120" w:after="120"/>
              <w:rPr>
                <w:rFonts w:cs="Arial"/>
                <w:b w:val="0"/>
                <w:lang w:eastAsia="en-NZ"/>
              </w:rPr>
            </w:pPr>
            <w:r w:rsidRPr="00BE00C7">
              <w:rPr>
                <w:rFonts w:cs="Arial"/>
                <w:b w:val="0"/>
                <w:lang w:eastAsia="en-NZ"/>
              </w:rPr>
              <w:t>The serviced apartments are in a separate building and there is a caregiver on duty 24 hours.  The care centre RN is allocated to one full day per week to the rest home residents in the serviced apartments.  The RN each day visits the serviced apartments at handover.  On shifts where there is one RN on duty (afternoons and nights) the on-call RN is contacted.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recreational therapist cover a seven-day roster for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laundry and housekeeping staff for the care centre and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that staff are replaced.  The roster reviewed confirmed that staff are replaced with Summerset staff or agency staff if required.  Relatives and residents confirmed there were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employed an RN to be based in the serviced apartments on Monday to Friday morning shifts.  The RN in the care centre covers the serviced apartments on weekend mornings, afternoon and nights.  On morning shifts, there is a caregiver on full shift and one on short shift (until 1 pm), on afternoon shift there is one caregiver on the full shift and one caregiver on the short shift (finishing at 8.30 pm).  There is one caregiver on full night shift.  The 10 serviced apartments certified for rest home level of care and the 10 assessed as suitable for rest home level of care are all located on the ground floor.  There is a nurses’ station for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password protected from unauthorised access.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 contract.  Exclusions from the service are included in the admission agreement.  All long-term admission agreements sighted were signed and dated.  There was a short-term admission agreement for the short-term respite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are currently no residents self-administering.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Staff attend annual education and have an annual medication competency completed.  All RNs are syringe driver trained by the hospice.  The medication fridge and room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Sixteen medication charts were reviewed.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 serviced apartment RN uses the bottom drawer of a care centre medication trolley.  However, the nurses’ station in the serviced apartments has sufficient space to store a medication and dressing trolley and the nurses’ station is able to be locked.  The facility has also purchased a lockable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contracted catering service.  There is a kitchen manager and two cooks.  There are also two kitchenhands.  All kitchen staff have current food safety certificates.  The kitchen manager oversees the procurement of the food and management of the kitchen.  There is a well-equipped kitchen and all meals are cooked on site.  Meals are served in the care centre and serviced apartments from hot boxes.  The temperature of the food is checked before serving.  Special equipment such as lipped plates is available.  On the day of audit, meals were observed to be hot and well presented.  Residents were offered seconds.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eight weekly menu cycle is approved by a dietitian.  One resident with complicated dietary requirements has these accommodated.  The kitchen manager sees the resident weekly and documents a separate personal menu plan.  All resident/families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dining room in the serviced apartments where the residents can dine.  They can also choose to dine in their rooms, in the café and in the care centre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electronic assessment tools in use included (but not limited to) falls risk, pressure injury risk, nutrition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gerontology nurse specialist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reviewed had interventions documented to meet the care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the electronic register and in the progress notes.  Neurological observations are not always completed when there is a ‘knock’ to the head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Electronic wound assessment, wound management and wound evaluation forms are in place for all wounds.  Wound monitoring occurs as planned.  There is evidence of wound care nurse specialist involvement when required.  Photos of wound progress are taken.  There are currently nine residents with pressure injuries.  Four of these are non-facility acquired.  There are three stage two, two stage three and four stage four.  All residents are hospital level of care.  Two of the residents with pressure injuries are palliative, one is a paraplegic and one has multiple co-morbidities.  Section 31s have been documented as required.  An RN at the facility is the pressure injury prevention champion who has attended training and education to guide and educate staff in pressure injury prevention.  The facility aim to reduce pressure injuries by 20%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turning charts,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24 hours a week and one recreational therapist (currently completing the diversional therapy course) who works 30 hours.  The DT covers Saturday and there is a student who comes in for two hours on a Sunday.  They cover the care centre and the serviced apartments.  On the days of audit residents were observed listening to a newspaper reading, doing crosswords and quizzes, doing seated exercises, watching a movie and playing bingo.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four-weekly programme in large print on noticeboards in all areas.  Every month each resident is given a copy of the programme to keep in their room.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 on 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Serviced apartment residents are invited daily to join in with the care centre activities and they also have the option of joining in the village activities.  The activities staff hold activities in the serviced apartment lounge at least twice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interdenominational church service every two months and Catholic communion every week.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The driver and van assistant both have first aid certificates.  Happy hour is weekly and there are entertainers three times a month.  Celebrations such as birthdays, Valentine’s day, Easter, Mothers’ day and the Melbourne Cup also occur.</w:t>
            </w:r>
          </w:p>
          <w:p w:rsidR="00EB7645" w:rsidRPr="00BE00C7" w:rsidP="00BE00C7">
            <w:pPr>
              <w:pStyle w:val="OutcomeDescription"/>
              <w:spacing w:before="120" w:after="120"/>
              <w:rPr>
                <w:rFonts w:cs="Arial"/>
                <w:b w:val="0"/>
                <w:lang w:eastAsia="en-NZ"/>
              </w:rPr>
            </w:pPr>
            <w:r w:rsidRPr="00BE00C7">
              <w:rPr>
                <w:rFonts w:cs="Arial"/>
                <w:b w:val="0"/>
                <w:lang w:eastAsia="en-NZ"/>
              </w:rPr>
              <w:t>There is monthly pet therapy and one resident has goldfish.  Families also bring in pets.</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choirs and Plunket mums and babies.  Recently the Dovetail book club has started – the books are geared to residents with cognitive impairment and have been a great success.</w:t>
            </w:r>
          </w:p>
          <w:p w:rsidR="00EB7645" w:rsidRPr="00BE00C7" w:rsidP="00BE00C7">
            <w:pPr>
              <w:pStyle w:val="OutcomeDescription"/>
              <w:spacing w:before="120" w:after="120"/>
              <w:rPr>
                <w:rFonts w:cs="Arial"/>
                <w:b w:val="0"/>
                <w:lang w:eastAsia="en-NZ"/>
              </w:rPr>
            </w:pPr>
            <w:r w:rsidRPr="00BE00C7">
              <w:rPr>
                <w:rFonts w:cs="Arial"/>
                <w:b w:val="0"/>
                <w:lang w:eastAsia="en-NZ"/>
              </w:rPr>
              <w:t>Residents go out to the RSA, art and craft groups and meet up with other aged care facilities for afternoon tea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short-term respite resident, all care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the hospice nurse.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substances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August 2020.  There is a property manager who works full time.  There is an assistant property manager who also works full time.  Both work in the serviced apartments and village as well.  There are two gardeners.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Preventative and reactive maintenance occurs.  Electrical equipment has been tested and tagged.  The hoist and scales are checked annually.  Hot water temperatures have been monitored randomly in the care centre and serviced apartments with rest home level of care residents and were within the acceptable range.  The communal lounges, hallways and bedrooms in the care centre and serviced apartments are carpeted.  The corridors are wide, have safety rails and promote safe mobility with the use of mobility aids.  Residents were observed moving freely around the areas with mobility aids where required.  There is a lift between the ground and first floor.  This is large enough to accommodate beds/stretchers if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residents in the care centre and serviced apartments as well as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10 serviced apartments are located on the ground floor in the same area as the existing 10 certified serviced apartments for rest home level of care.  The rooms are appropriate for providing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but four rooms in the care centre have ensuites.  The four rooms without ensuites have hand-basins and there are communal showers and toilets close by.  The communal showers are large enough to accommodate shower trollies if required.  All serviced apartment rooms have ensuites.  Fixtures, fittings and flooring are appropriate.  Toilet/shower facilities are easy to clean.  There is ample space in toilet and shower areas to accommodate shower chairs and hoists if appropriate (including serviced apartments).  There are signs on all communal shower/toilet doors.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serviced apartments are one bedroom with an adjoining ensuite with sufficient space to accommodate shower chairs and mobility aids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10 serviced apartments are one bedroom.  The bedroom is large enough for two king singles or one double bed with sufficient space to deliver rest home level of care for a couple also.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are large and small lounges.  Activities occur in the larger areas and the smaller areas are spaces where residents who prefer quieter activities or visitors may sit.  The dining room is spacious.  There is a hairdressing salon on site.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serviced apartment has an open plan kitchenette, dining and lounge room.  Communal areas in the serviced apartments include a spacious lounge, seating areas, dining room and a library.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laundry worker who works fulltime.  There is also a laundry assistant.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is a sluice room in the care centre for the disposal of soiled water or waste and the sluicing of soiled linen.  The caregivers from the serviced apartments use the care centre sluice if required.  The sluice room and the laundry are kept closed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cleaner’s room where the trolley is kept when not in use.  There is a designated cleaner for the serviced apartments.  There is a small domestic laundry in the ensuite that can be used, however laundry is done in the main laundry for rest home residents in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Civil defence and emergency planning are included in the education planner and last competed in January 2019.  The service has an approved fire evacuation plan and fire drills occur six monthly.  There is a designated and trained fire warden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civil defence equipment available and includes sufficient food, alternative cooking with three barbeques and sufficient stored tank water.  There is an on-site generator that is checked monthly.  There is a first aid trained RN and caregiver on duty at all times who responds to village callouts.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ensuites, communal toilets, dining and lounge areas.  Care staff have pagers which receive all calls (from the care centre and serviced apartments) and walkie talkies for communication on duty.  The facility is secured at night with call bell access at the front doors.  The village is secure with main gates that are locked after hours with access for village residents and emergency services.  There are random night security checks carried out by a contracted security firm.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evacuation drills occur six monthly with the serviced apartments.  There are call bells in the lounge, bedroom and ensuites of the serviced apartments (including the 10 assessed on the day of audit) certified for rest home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There is underfloor heating in all areas.  Staff and residents interviewed stated that this is effective.  There is one outdoor area where residents smoke.  All other areas are smoke free.  Smokers have been offered smoking cessation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underfloor heating in serviced apartments.  Ranch sliders from the apartment lounges open out onto a patio.  Opening windows in the bedrooms have security stays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(RN) has been in the role four months with a signed job description.  The infection control programme is linked into the quality management system and reviewed annually in consultation with infection control officers.  There are monthly “zoom” meetings with all Summerset infection control coordinators.  The facility meetings include a discussion of infection control matters including events, trends, analysis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notices at main entrances asking visitors not to visit if they are unwell.  Influenza vaccines are offered to residents and staff.  Hand sanitisers are available throughout the facility.  There is adequate personal protective equipment and outbreak kits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includes the serviced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completed an infection prevention and control study day at the DHB in November 2019.  There are monthly “zoom” meetings with all Summerset infection control officers which includes topical education.  There is an infection control committee with representatives across all services.  The committee meets monthly to discuss infection control matters including infection events, trends, analysis and corrective action plans.  A report is forwarded to the quality improvement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has access to an infection control nurse specialist at the DHB, laboratory, pharmacy,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Policies are available to all staff.  They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induction package includes specific training around handwashing competencies, standard precautions an outbreak management.  Ongoing training occurs annually as part of the training calendar set at head office.  Registered nurses have access to DHB Ko Awatea on-line learning for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that includes a surveillance procedure, process for detection of infection, infections under surveillance, outbreaks and quality and risk management.  Infection events meeting the standard definitions are entered into the electronic system and collated monthly.  The infection control coordinator provides infection control data, trends and relevant information to the infection control committee and clinical/quality meetings.  Areas for improvement are identified, corrective actions developed and followed up.  The service has been successful in maintaining urinary tract infections (UTI) below the Summerset average for UTIs for the last year.  Infection control audits are completed and corrective actions are signed off (sighted).  Surveillance results are used to identify infection control activities and education needs within the facility.  Meeting minutes, reports and graphs are displayed on the staffroom infection control noticeboard.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service currently has six hospital residents assessed as requiring the use of restraint (five with bed rails and resident with a bedrail and tabletop tray) and three hospital residents with enablers (bedrails only).  Restraint is used as a last resort where alternative strategies have not been successful in maintaining resident safety.  Residents voluntarily request and consent to enabler use.  Staff receive training around restraint minimisation that includes annual competency assessments.  The restraint coordinator (RN) oversees restraint minimisation for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Discussion around restraint use and approval is on the agenda at the RN monthly meetings.  All staff are required to attend restraint minimisation training annually.  Care plans include restraint or enabler use and the duration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resident’s care plan, discussions with the resident and family, observations by staff and monitoring of any resident accidents/incidents.  A restraint assessment tool meets the requirements (a-h) of the standard.  Three hospital level residents’ files where restraint was being used (one resident had two restraints) were selected for review.  Each file included a restraint assessment and consent form that was signed by the resident’s family and GP.  The assessment identifies risks associated with the type of restraint applied.  Restraint use and risks are linked to the resident’s care plan and is regularly reviewed by the restraint coordinator, RNs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the restraint use process includes reviewing the frequency of monitoring residents while on restraint.  Monitoring forms are completed on the electronic system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three monthly by the restraint coordinator and the RNs at the monthly RN meeting.  The review process includes discussing whether continued use of restraint is indicated and (a) to (k) as listed.  The GP reviews restraint use at the three-monthly medical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annually by the regional quality manager in consultation with the restraint coordinator.  Internal audits monitor compliance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92"/>
        <w:gridCol w:w="1280"/>
        <w:gridCol w:w="4512"/>
        <w:gridCol w:w="2843"/>
        <w:gridCol w:w="20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 falls it is reported on the electronic register and in the progress notes.  Family are notified.  Neurological observations are not always completed when there is a ‘knock’ to the head or for an unwitnessed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had not been completed for four of four unwitnessed falls.  Two of four residents had obvious injuries to the head.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are completed for all ‘knocks’ to the head and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1503"/>
        <w:gridCol w:w="9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worked collaboratively with the ARC hospice nurse and GP to implement the Te Ara Whakapiri to improve the quality of care for residents at the end of life.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March 2019 the service discussed adopting the Te Ara Whakapiri – “The path to closeness and Unity” for the last days of life.  The initiative was discussed with the ARC hospice nurse, management team, GP and RN team.  The goal is to provide optimal care to residents in their last days of life and to support their family/whānau as they support their loved one on this journey.  Many staff had attended palliative care courses, letters and Master classes provided by Cranford hospice.  Nine caregivers completed the introduction to palliative care course and three had completed fundamentals of palliative care.  Two RNs had completed fundamentals.  The care centre manager, clinical nurse leader and RNs attend monthly palliative care lectures and Master Classes at Cranford hospice.  One RN attended end of life customs for Māori.  The CNL presented a palliative wound care case review (including the challenges of overcoming pain and malodour) to the Cranford Master class.  In June, Hospice provided on-site Te Ara Whakapiri training for all RNs and caregivers.  With the training complete, resource folders were set up and Te Ara Whakapiri end of life documentation commenced for residents who were entering the last days of life.  The plan of care focuses on the resident’s goals including expectations of care, symptom management and support for the resident and family/whānau.  The Cranford Hospice clinical nurse specialist for Aged Residential care was interviewed and stated the use of the tool and care plan enable staff to feel confident in looking after residents who are actively dying.  A collaborative team approach ensures that all appropriate care, symptom management and conversations have been had with residents, family/whānau.  The GP (interviewed) was very positive about the use of the tool and the ease of having all information, assessments, progress notes and goals of care in one document.  The GP stated the end of life care for residents is very well done and improves the outcomes, understanding and support for residents and their family/whānau.  There have been 12 residents on the Te Ara Whakapiri pathway between August 2019 and February 2020.  Letters and cards sighted were very positive and complimentary of the care, the staff and their experience at the end of their loved one’s journey.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Bay have been implementing a project for the reduction of urinary tract infections (UTI) over the last year.  The service has a lower UTI average than the overall Summerset UTI average and have been successful in reducing the incidence of UTIs, particularly during the hotter summer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(previous and current) developed and implemented a project action plan in consultation with the infection control committee for the reduction of UTIs.  The action plan included infection control education around hand hygiene, use of personal protective wear, hydration and continence management.  Sessions were repeated and demonstrate 90% of all staff attended.  Hand hygiene competencies were completed by all staff.  Additional hydration rounds were added to the task list and fluids in other forms were offered such as ice-blocks.  Regular toileting regimes continued.  Alternative therapies for suspected UTIs included Ural sachets and Hiprex.  There were three residents known to be prone to UTIs and the infection control coordinator could identify the spikes in UTIs to these residents.  The service has eight residents with indwelling catheters and there have been no UTIs relating to those residents with indwelling catheters.  The six-month rolling average for UTIs at Summerset in the Bay of 0.25 – 0.75 per 1,000 bed days have been lower than all Summerset care centres (1.3 – 1.5 UTIs/1000 bed days).  There were zero UTIs for January and February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Bay</w:t>
    </w:r>
    <w:bookmarkEnd w:id="58"/>
    <w:r>
      <w:rPr>
        <w:rFonts w:cs="Arial"/>
        <w:sz w:val="16"/>
        <w:szCs w:val="20"/>
      </w:rPr>
      <w:tab/>
      <w:t xml:space="preserve">Date of Audit: </w:t>
    </w:r>
    <w:bookmarkStart w:id="59" w:name="AuditStartDate1"/>
    <w:r>
      <w:rPr>
        <w:rFonts w:cs="Arial"/>
        <w:sz w:val="16"/>
        <w:szCs w:val="20"/>
      </w:rPr>
      <w:t>27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