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Metlifecare Limited - The Orchards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Metlifecare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The Orchards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17 February 2020</w:t>
      </w:r>
      <w:bookmarkEnd w:id="7"/>
      <w:r w:rsidRPr="009418D4">
        <w:rPr>
          <w:rFonts w:cs="Arial"/>
        </w:rPr>
        <w:tab/>
        <w:t xml:space="preserve">End date: </w:t>
      </w:r>
      <w:bookmarkStart w:id="8" w:name="AuditEndDate"/>
      <w:r w:rsidR="00A4268A">
        <w:rPr>
          <w:rFonts w:cs="Arial"/>
        </w:rPr>
        <w:t>17 February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The Orchards provides rest home and hospital level care for up to 36 residents.  The service is owned and operated by Metlifecare Limited and is the care facility within the Metlifecare - Orchards Retirement Village.  The nurse manager is a registered nurse.  Residents and families spoke positively about the care provided.</w:t>
      </w:r>
    </w:p>
    <w:p w:rsidRPr="00A4268A">
      <w:pPr>
        <w:spacing w:before="240" w:line="276" w:lineRule="auto"/>
        <w:rPr>
          <w:rFonts w:eastAsia="Calibri"/>
        </w:rPr>
      </w:pPr>
      <w:r w:rsidRPr="00A4268A">
        <w:rPr>
          <w:rFonts w:eastAsia="Calibri"/>
        </w:rPr>
        <w:t xml:space="preserve">The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managers, staff and a general practitioner. </w:t>
      </w:r>
    </w:p>
    <w:p w:rsidRPr="00A4268A">
      <w:pPr>
        <w:spacing w:before="240" w:line="276" w:lineRule="auto"/>
        <w:rPr>
          <w:rFonts w:eastAsia="Calibri"/>
        </w:rPr>
      </w:pPr>
      <w:r w:rsidRPr="00A4268A">
        <w:rPr>
          <w:rFonts w:eastAsia="Calibri"/>
        </w:rPr>
        <w:t xml:space="preserve">The audit identified no areas requiring improvement.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 and families is promoted and was confirmed to be effective. There is access to interpreting services if required. </w:t>
      </w:r>
    </w:p>
    <w:p w:rsidRPr="00A4268A">
      <w:pPr>
        <w:spacing w:before="240" w:line="276" w:lineRule="auto"/>
        <w:rPr>
          <w:rFonts w:eastAsia="Calibri"/>
        </w:rPr>
      </w:pPr>
      <w:r w:rsidRPr="00A4268A">
        <w:rPr>
          <w:rFonts w:eastAsia="Calibri"/>
        </w:rPr>
        <w:t>A complaints register is maintained by the nurse manager and complaints are resolved promptly and effectively when received.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The nurse manager works full time at the facility and monitors the services provided.  The nurse manager is well supported by senior registered nurses, an efficient team of care staff and domestic staff. The nurse manager reports to the regional clinical manager. </w:t>
      </w:r>
    </w:p>
    <w:p w:rsidRPr="00A4268A">
      <w:pPr>
        <w:spacing w:before="240" w:line="276" w:lineRule="auto"/>
        <w:rPr>
          <w:rFonts w:eastAsia="Calibri"/>
        </w:rPr>
      </w:pPr>
      <w:r w:rsidRPr="00A4268A">
        <w:rPr>
          <w:rFonts w:eastAsia="Calibri"/>
        </w:rPr>
        <w:t>The quality and risk management system includes collection and analysis of quality improvement data and identifies trends.  Staff are kept informed of findings.  Staff are involved in making improvements,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w:t>
      </w:r>
    </w:p>
    <w:p w:rsidRPr="00A4268A">
      <w:pPr>
        <w:spacing w:before="240" w:line="276" w:lineRule="auto"/>
        <w:rPr>
          <w:rFonts w:eastAsia="Calibri"/>
        </w:rPr>
      </w:pPr>
      <w:r w:rsidRPr="00A4268A">
        <w:rPr>
          <w:rFonts w:eastAsia="Calibri"/>
        </w:rPr>
        <w:t xml:space="preserve">The appointment, orientation and management of staff is undertaken by the nurse manager. A systematic approach to identify and deliver ongoing training supports service delivery.  An in-service education programme is provided, and staff are encouraged to complete a New Zealand Qualification Authority education programme.  </w:t>
      </w:r>
    </w:p>
    <w:p w:rsidRPr="00A4268A">
      <w:pPr>
        <w:spacing w:before="240" w:line="276" w:lineRule="auto"/>
        <w:rPr>
          <w:rFonts w:eastAsia="Calibri"/>
        </w:rPr>
      </w:pPr>
      <w:r w:rsidRPr="00A4268A">
        <w:rPr>
          <w:rFonts w:eastAsia="Calibri"/>
        </w:rPr>
        <w:t xml:space="preserve">Staffing levels and skill mix meet the changing needs of residents.  Adequate staff are on duty and registered nurses cover the service twenty-four hours a day, seven days a week. The nurse manager and a senior nurse are on-call after hours.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and general practitioners assess residents’ needs on admission. Residents receive services in a competent and timely manner. Care plans are individualised, based on a comprehensive range of information and accommodate any new problems that might arise. Files reviewed demonstrated that the care provided meets the residents’ assessed needs. Residents’ needs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The Orchards has a safe medicines management system in place using pre-packaged medicines and an e-prescribing system. Medication is administered by staff who are competent to do so. Medication reviews were completed by the general practitioner (GP) in a timely manner.</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with a current food safety plan in place.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was a current building warrant of fitness publicly displayed.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facility has clear policies and procedures that meet the requirements of the restraint minimisation and safe practice standard.  There were no residents using a restraint or an enabler at the time of audit.  Staff interviewed demonstrated a sound knowledge and understanding about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Orchards has an infection control surveillance programme suitable to the size and scope of the service, led by an experienced and trained infection control coordinator. Infection rates and antibiotic use are monitored. Data on infections is collated, analysed and trends identified and acted upon where required. The programme is reviewed annually. There has been no infection outbreak since the last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complaints/concerns/issues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that five complaints had been received since the previous audit and that actions were taken through to an agreed resolution and were documented and completed within the required timeframes.  Action plans showed any required follow up and improvements have been made where possible.  The nurse manager interviewed is the complaints officer and is responsible for complaints management and follow up. All staff interviewed confirmed a sound understanding of the complaint process and what actions are required. There have been no complaints received from external sources since the previous audit. A hard copy complaints register is being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they were kept well informed about any changes to their/their relative’s health status, were advised in a timely manner about any incidents or accidents and outcomes of regular and any urgent medical reviews. This was supported in residents’ records reviewed. Staff understood the principles of open disclosure, which is supported by policies and procedures (reviewed April 2019)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know how to access interpreter services, although reported this was rarely required. Contact numbers for the Health and Disability Advocacy Service, local Iwi Maori Support Service, Nga Tai Ki Tamaki and Ngati Paua were on the notice board in the reception area. Family and staff members are available to interpret as needed for the residents of various Pacifika nationalities and the residents that identify as Maori. The staff know the residents well and communication cards can be utilised if required. Residents with any sensory impairments had this documented on their individual long-term care plans reviewed. Appropriate resources and equipment were sighted. </w:t>
            </w:r>
          </w:p>
          <w:p w:rsidR="00EB7645" w:rsidRPr="00BE00C7" w:rsidP="00BE00C7">
            <w:pPr>
              <w:pStyle w:val="OutcomeDescription"/>
              <w:spacing w:before="120" w:after="120"/>
              <w:rPr>
                <w:rFonts w:cs="Arial"/>
                <w:b w:val="0"/>
                <w:lang w:eastAsia="en-NZ"/>
              </w:rPr>
            </w:pPr>
            <w:r w:rsidRPr="00BE00C7">
              <w:rPr>
                <w:rFonts w:cs="Arial"/>
                <w:b w:val="0"/>
                <w:lang w:eastAsia="en-NZ"/>
              </w:rPr>
              <w:t>Each week the updated activities calendar is placed in the hallway near the main lounge/dining area to remind residents of what is being provided for them each day.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 for July 2019 – June 2020 was reviewed and includes an executive summary, strengths and weaknesses, opportunities and threats to the organisation, goals, actions, measures and budget planning/financial details.  The plan, which is reviewed quarterly, outlines the purpose, values, scope, direction and goals of the organisation. The documents described annual and longer-term objectives and the associated operational plans. Emphasis is on customer satisfaction and financial performance and building relationships within the community. Safety at work is promoted and ensuring the Treaty of Waitangi principles underpin the Maori health strategies.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the nurse manager who has been in this role since June 2019. The nurse manager holds relevant qualifications and is experienced in the aged care sector. Responsibilities and accountabilities are defined in a job description and individual employment agreement.  The nurse manager confirmed knowledge of the regulatory and reporting requirements and maintains currency through external training. </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services for up to thirty-six residents. The service holds contracts for rest home and hospital level care inclusive of respite care with the District Health Board. On the day of audit there were thirty-three (33) residents, twenty two (22) hospital level care and ten (10) rest home level care residents one (1) of whom was respite care, receiving services under the ARRC contract.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monitoring of outcomes, clinical incidents including infections and satisfaction surveys. The continuous quality improvement plan (CQIP) July – June 2020, which is reviewed quarterly, documented a commitment from management to provide quality services, active leadership was encouraged and everyone had a responsibility for quality.  The CQIP plan is linked to the organisation’s business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management team and staff meetings. Staff reported their involvement in quality and risk management activities through discussions in staff meetings and audit findings.  Resident and family satisfaction surveys are completed annually.  The most recent survey in September 2019 demonstrated follow-up and/or interventions or outcomes of any concerns. Overall residents and families were very happy with the care provided. Action plans are developed and implemented where shortfalls are identified in quality data which is collected, analysed and evaluated (e.g., complaints management, infection control and health and safety).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covered all necessary aspects of the service and contractual requirements, including reference to the interRAI Long Term Care Facility (LTCF) assessment tool and process.  Policies were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described the processes for the identification, monitoring, review and reporting of risks and development of mitigation strategies. The nurse manager was familiar with the Health and Safety at Work Act (2015) and has implemented requirements and is the health and safety representative for The Orchards.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onto the electronic system in place for the organisation. The process was explained by the nurse manager. A sample of incidents reviewed showed these were fully completed, incidents were investigated, action plans developed and actions followed-up in a timely manner.  Adverse event data is collated and reported to the regional clinical manager (RCM). The nurse manager interviewed confirmed that she is notified of high-risk concerns or any opportunities for continuous quality improvement. Staff interviewed were well informed of their responsibilities. The nurse manager and the regional clinical manager interviewed, stated benchmarking occurs across the Metlifecare facilities. Information from this facility is reviewed directly by the RCM and further reviewed by the organisation’s clinical director at support office monthly. This is then discussed with the wider group of nurse managers, RCMs and CD at the two monthly clinical management team meetings. Feedback is provided to the staff monthly at the quality and staff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was able to describe essential notification reporting requirements, including for pressure injuries.  There have been no notifications (section 31 notices) made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 and relevant legislation. The recruitment process includes referee checks, police vetting and validation of qualifications and practising certificates (APCs), where required for all health professionals employed.  A sample of staff records reviewed confirmed the organisation’s supporting health professionals had up-to-date APCs. All staff have been vetted by the NZ Police.  Referee checks have been undertaken. Six of six staff folders reviewed showed evidence of annual performance appraisals.  Confirmation of the chef and kitchen assistants having achieved safe food handling qualifications was sighted.  Job descriptions for the infection control coordinator and restraint coordinator were allocated to appropriate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and a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elective education is planned on an annual basis including mandatory training requirements. Attendance records confirmed that all care staff are participating in regular training provided. The nurse manager is attending ongoing training relevant for managers of aged care facilities. Of twenty caregivers employed, seven (7) have completed the National Certificate in Health and Wellbeing (level 4), two (2) have completed level three, two (2) level 2 and eight (8) level 1, meeting the requirements of the services agreement with the DHB. The diversional therapist has completed Level 3 and Level 4 qualifications in brain injury support.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seven registered nurses, including the nurse manager, employed to cover this service. Four registered nurses, including the nurse manager, are fully interRAI competent and maintain this status annually to undertake interRAI assessments. Records reviewed demonstrated completion of the required training and completion of annual performance appraisals. The registered nurses maintain their own portfolios required by the New Zealand Nursing Council.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a documented and implemented process for determining staffing levels and skill mixes to provide safe service delivery, 24 hours a day, seven days a week (24/7). The nurse manager works Monday to Friday. There is at least one RN on site 24/7. An afterhours on call roster is in place, with staff reporting that good access to advice is available when needed.  The GP is on call 24/7 and reported satisfaction with this arrangement. One new graduate nurse commenced employment the day of the audit and has a contract for one year. A review of a four-week roster cycle confirmed adequate staff cover has been provided, with staff replaced in any unplanned absence. At least one staff member on duty has a current first aid certificate. Staff interviewed reported that there were enough staff available to meet residents’ needs and this was confirmed by observations on the days of audit. Residents and family members interviewed stated that they had no concerns with care or availability of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Orchards has a safe system for medicine management using an electronic system that is in line with the Medicines Care Guide for Residential Aged Care. The RN was observed administering lunch time medication and they demonstrated good knowledge and had a clear understanding of their roles and responsibilities related to each stage of medicine management.  All staff who administer medicines are competent to perform the function they manage and current medication administration competencies were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contracted pharmacy provides medications to the facility in a pre-packaged format. The RNs are responsible for medication reconciliation on the resident’s readmission to the facility from acute care services and they check the medication received from the pharmacy against the prescription. This was verified in electronic records reviewed. There were no expired medicines in stock on the days of the audit. Clinical pharmacist input is provided six-monthly and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were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 fridge and the medication room temperatures reviewed were within the recommended range. The required three-monthly GP reviews were consistently recorded on the prescription charts, photos were current, and allergies documented. Documentation requirements for pro re nata (PRN) medicines and administered medicines were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residents who were self-administer medications at the time of audit. Appropriate processes were in place to ensure this is managed in a safe manner. Medication self-administration assessments and consent forms were sighted. The medicines were stored safely in the residents’ rooms. </w:t>
            </w:r>
          </w:p>
          <w:p w:rsidR="00EB7645" w:rsidRPr="00BE00C7" w:rsidP="00BE00C7">
            <w:pPr>
              <w:pStyle w:val="OutcomeDescription"/>
              <w:spacing w:before="120" w:after="120"/>
              <w:rPr>
                <w:rFonts w:cs="Arial"/>
                <w:b w:val="0"/>
                <w:lang w:eastAsia="en-NZ"/>
              </w:rPr>
            </w:pPr>
            <w:r w:rsidRPr="00BE00C7">
              <w:rPr>
                <w:rFonts w:cs="Arial"/>
                <w:b w:val="0"/>
                <w:lang w:eastAsia="en-NZ"/>
              </w:rPr>
              <w:t>No vaccines are stored on-site.</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 Corrective actions were completed in records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qualified chef and kitchen assistants and is in line with recognised nutritional guidelines for older people. The menu follows summer, winter and autumn patterns and has been reviewed by a qualified dietitian within the last two years.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the local council. Food temperatures, including for high risk items, cooking, cooling and serving temperatures are monitored appropriately and recorded as part of the plan. Fridge and freezer temperatures are monitored on site and remotely by an external provider. Monitoring records were sighted on the day of the audit. The chef has undertaken a safe food handling qualification, with kitchen assistants completing relevant food handling training - records of this were sighted.</w:t>
            </w:r>
          </w:p>
          <w:p w:rsidR="00EB7645" w:rsidRPr="00BE00C7" w:rsidP="00BE00C7">
            <w:pPr>
              <w:pStyle w:val="OutcomeDescription"/>
              <w:spacing w:before="120" w:after="120"/>
              <w:rPr>
                <w:rFonts w:cs="Arial"/>
                <w:b w:val="0"/>
                <w:lang w:eastAsia="en-NZ"/>
              </w:rPr>
            </w:pPr>
            <w:r w:rsidRPr="00BE00C7">
              <w:rPr>
                <w:rFonts w:cs="Arial"/>
                <w:b w:val="0"/>
                <w:lang w:eastAsia="en-NZ"/>
              </w:rPr>
              <w:t>The RNs complete a dietary requirement form on admission to the facility. The personal food preferences, any special diets and modified texture requirements are made known to kitchen staff including any changes and are accommodated in the daily meal plan. Copies of the resident’s dietary requirements forms were sighted in the kitchen file. Special equipment, to meet residents’ nutritional needs was available.</w:t>
            </w:r>
          </w:p>
          <w:p w:rsidR="00EB7645" w:rsidRPr="00BE00C7" w:rsidP="00BE00C7">
            <w:pPr>
              <w:pStyle w:val="OutcomeDescription"/>
              <w:spacing w:before="120" w:after="120"/>
              <w:rPr>
                <w:rFonts w:cs="Arial"/>
                <w:b w:val="0"/>
                <w:lang w:eastAsia="en-NZ"/>
              </w:rPr>
            </w:pPr>
            <w:r w:rsidRPr="00BE00C7">
              <w:rPr>
                <w:rFonts w:cs="Arial"/>
                <w:b w:val="0"/>
                <w:lang w:eastAsia="en-NZ"/>
              </w:rPr>
              <w:t>The kitchen was clean and there was no expired food in stock in the pantry. Cleaning schedules were sighted. Residents’ satisfaction with meals was verified by resident and family interviews, satisfaction surveys and resident meeting minutes. Residents were seen to be given enough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to residents was consistent with their needs, goals and the plan of care.  All interRAI assessment triggered items were addressed in the long-term care plans reviewed. The interviewed GP verified that medical input is sought in a timely manner, that medical orders are followed, and care is provided as recommended. Care staff confirmed that care was provided as outlined in the documentation. Appropriate equipment and resources were available to meet individual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the activities coordinator who is a trained diversional therapist, holding the national Certificate in Diversional Therapy. On the day of the audit, the regular activities coordinator was away on leave and a caregiver who is in the process of completing level four training in diversional therapy was covering. The activities coordinator completes residents’ activities needs assessment within 48 hours of admission to ascertain residents’ needs, interests, abilities and social requirements with the help of the residents and/or family where appropriate. </w:t>
            </w:r>
          </w:p>
          <w:p w:rsidR="00EB7645" w:rsidRPr="00BE00C7" w:rsidP="00BE00C7">
            <w:pPr>
              <w:pStyle w:val="OutcomeDescription"/>
              <w:spacing w:before="120" w:after="120"/>
              <w:rPr>
                <w:rFonts w:cs="Arial"/>
                <w:b w:val="0"/>
                <w:lang w:eastAsia="en-NZ"/>
              </w:rPr>
            </w:pPr>
            <w:r w:rsidRPr="00BE00C7">
              <w:rPr>
                <w:rFonts w:cs="Arial"/>
                <w:b w:val="0"/>
                <w:lang w:eastAsia="en-NZ"/>
              </w:rPr>
              <w:t>A preadmission form that provides information on past and present hobbies is given to prospective residents at inquiry stage and they bring it back completed at the time of admission. Individual activities plans were sighted in reviewed files. A monthly activities programme is completed by the activities coordinator. The monthly activities programme is posted on the notice boards around the facility and in residents’ individual rooms for easy access. The acting activities coordinator reported that residents were reminded daily of the activities on the planner.</w:t>
            </w:r>
          </w:p>
          <w:p w:rsidR="00EB7645" w:rsidRPr="00BE00C7" w:rsidP="00BE00C7">
            <w:pPr>
              <w:pStyle w:val="OutcomeDescription"/>
              <w:spacing w:before="120" w:after="120"/>
              <w:rPr>
                <w:rFonts w:cs="Arial"/>
                <w:b w:val="0"/>
                <w:lang w:eastAsia="en-NZ"/>
              </w:rPr>
            </w:pPr>
            <w:r w:rsidRPr="00BE00C7">
              <w:rPr>
                <w:rFonts w:cs="Arial"/>
                <w:b w:val="0"/>
                <w:lang w:eastAsia="en-NZ"/>
              </w:rPr>
              <w:t>There are group activities and individual activities planned. The activities are combined for rest home and hospital level residents. Residents have access to community events and community outings.</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participation register was completed daily and activity plans were evaluated six-monthly by the activities coordinator. This was verified in reviewed files. Residents were observed participating in a variety of activities on the day of the audit.</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were involved in evaluating and improving the programme through residents’ meetings and satisfaction surveys as confirmed by meeting minutes sighted. Interviewed residents reported satisfaction with the activities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care is evaluated on each shift and reported in the progress notes by caregivers. The caregivers reported that any change noted is reported to the RNs.  Reviewed care plans were evaluated six-monthly following interRAI assessments. The degree of achievement of goals was indicated. Where progress was different from expected, the service responded by initiating changes to the plan of care. Short term care plans were evaluated regularly and closed off when the condition had resolved. Unresolved conditions were transferred to long term care plan, as confirmed in the records reviewed. Residents and family members interviewed confirmed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dated expiry 22 March 2020 was publicly displayed near reception.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Orchard’s infection surveillance programme is appropriate for the size and complexity of the service. Infection data is collected, monitored and reviewed monthly by the infection control coordinator. The data is collated and analysed to identify any significant trends or common possible causative factors - monthly records were sighted. All results of surveillance and specific recommendations to assist in achieving infection reduction and prevention was shared with all staff. Interviewed staff reported that they were informed of infection rates at monthly staff meetings and through compiled reports. There was evidence that the organisation researches and follows up on any concerns regarding best practice for diagnosing and treating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infections being monitored included urinary tract, soft tissue, eye, gastro-intestinal, the upper and lower respiratory tract, influenza like illness and wounds.  Interviewed staff confirmed that new infections and any required management plans were discussed at handover, to ensure early intervention occurs. Data is benchmarked against other facilities owned by the same organisation. The infection control coordinator reported that benchmarking has provided assurance that infection rates in the facility are below average for the sector. No infection outbreak has been reported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provided guidance on the safe use of both restraints and enablers. The restraint coordinator provides support and oversight for enabler and restraint management in the facility and demonstrated a sound understanding of the organisation’s policies, procedures and practice and her role and responsibilities. On the day of audit, no residents were using restraints and no residents were using enablers, which, when used are the least restrictive and used voluntarily on request. A similar process is followed for the use of enablers as is used for restraints. Restraint is only used as a last resort when all alternatives have been explored. Staff interviewed understood the difference between a restraint and an enabler.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Metlifecare Limited - The Orchards</w:t>
    </w:r>
    <w:bookmarkEnd w:id="58"/>
    <w:r>
      <w:rPr>
        <w:rFonts w:cs="Arial"/>
        <w:sz w:val="16"/>
        <w:szCs w:val="20"/>
      </w:rPr>
      <w:tab/>
      <w:t xml:space="preserve">Date of Audit: </w:t>
    </w:r>
    <w:bookmarkStart w:id="59" w:name="AuditStartDate1"/>
    <w:r>
      <w:rPr>
        <w:rFonts w:cs="Arial"/>
        <w:sz w:val="16"/>
        <w:szCs w:val="20"/>
      </w:rPr>
      <w:t>17 February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