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Windsor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Windsor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February 2020</w:t>
      </w:r>
      <w:bookmarkEnd w:id="7"/>
      <w:r w:rsidRPr="009418D4">
        <w:rPr>
          <w:rFonts w:cs="Arial"/>
        </w:rPr>
        <w:tab/>
        <w:t xml:space="preserve">End date: </w:t>
      </w:r>
      <w:bookmarkStart w:id="8" w:name="AuditEndDate"/>
      <w:r w:rsidR="00A4268A">
        <w:rPr>
          <w:rFonts w:cs="Arial"/>
        </w:rPr>
        <w:t>12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Windsor Court is owned and operated by Radius Residential Care Limited.  The service provides care for up to 76 residents requiring rest home, hospital or dementia level care.  On the day of the audit, there were 65 residents.  The facility manager was previously a registered nurse.  She has 14 years of experience in rehabilitation management.  A team of radius regional managers and a clinical manager support her.  Residents and relatives interviewed spoke positively about the services provided.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residents, relatives and nurse practitioner spoke highly of the care and service provided. </w:t>
      </w:r>
    </w:p>
    <w:p w:rsidRPr="00A4268A">
      <w:pPr>
        <w:spacing w:before="240" w:line="276" w:lineRule="auto"/>
        <w:rPr>
          <w:rFonts w:eastAsia="Calibri"/>
        </w:rPr>
      </w:pPr>
      <w:r w:rsidRPr="00A4268A">
        <w:rPr>
          <w:rFonts w:eastAsia="Calibri"/>
        </w:rPr>
        <w:t>The one shortfall from the previous certification audit around staff education remains.</w:t>
      </w:r>
    </w:p>
    <w:p w:rsidRPr="00A4268A">
      <w:pPr>
        <w:spacing w:before="240" w:line="276" w:lineRule="auto"/>
        <w:rPr>
          <w:rFonts w:eastAsia="Calibri"/>
        </w:rPr>
      </w:pPr>
      <w:r w:rsidRPr="00A4268A">
        <w:rPr>
          <w:rFonts w:eastAsia="Calibri"/>
        </w:rPr>
        <w:t xml:space="preserve">This surveillance audit identified that improvements are required in relation to managing quality data, corrective action plans, timely interRAI assessments, and care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is established.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Education and training sessions are available for staff to attend.</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complete assessments, care plans and evaluations using the eCase electronic system.  Residents/relatives are involved in planning and evaluating care.  Risk assessment tools including the interRAI assessment tool, and monitoring forms are included on this system and are used to assess the level of risk and support required for residents.  Service delivery plans demonstrate service integration.  Short-term care plans are in use for changes in health status.  Care plans are evaluated six monthly or more frequently when clinically indicated.  </w:t>
      </w:r>
    </w:p>
    <w:p w:rsidRPr="00A4268A" w:rsidP="00621629">
      <w:pPr>
        <w:spacing w:before="240" w:line="276" w:lineRule="auto"/>
        <w:rPr>
          <w:rFonts w:eastAsia="Calibri"/>
        </w:rPr>
      </w:pPr>
      <w:r w:rsidRPr="00A4268A">
        <w:rPr>
          <w:rFonts w:eastAsia="Calibri"/>
        </w:rPr>
        <w:t xml:space="preserve">The activities team provide an activities programme that involves the wider community.  Each resident has an individualised plan and activities are scheduled across the week. </w:t>
      </w:r>
    </w:p>
    <w:p w:rsidRPr="00A4268A" w:rsidP="00621629">
      <w:pPr>
        <w:spacing w:before="240" w:line="276" w:lineRule="auto"/>
        <w:rPr>
          <w:rFonts w:eastAsia="Calibri"/>
        </w:rPr>
      </w:pPr>
      <w:r w:rsidRPr="00A4268A">
        <w:rPr>
          <w:rFonts w:eastAsia="Calibri"/>
        </w:rPr>
        <w:t xml:space="preserve">The medication management system follows recognised standards and guidelines for safe medicine management practice.  Staff complete competency assessments.  </w:t>
      </w:r>
    </w:p>
    <w:p w:rsidRPr="00A4268A" w:rsidP="00621629">
      <w:pPr>
        <w:spacing w:before="240" w:line="276" w:lineRule="auto"/>
        <w:rPr>
          <w:rFonts w:eastAsia="Calibri"/>
        </w:rPr>
      </w:pPr>
      <w:r w:rsidRPr="00A4268A">
        <w:rPr>
          <w:rFonts w:eastAsia="Calibri"/>
        </w:rPr>
        <w:t xml:space="preserve">Meals are prepared on site by a contracted company.  Individual and special dietary needs are catered for.  Residents interviewed responded favourably regarding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Chemicals are stored safely throughout the facility.  Appropriate policies and product safety charts are available.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were two residents using enablers and one resident using a restraint at the time of the audit.  The clinical manager is the restraint coordinator.  She is responsible for ensuring restraint minimisation policies and procedures are adhered to, and restraint education if provided for staff.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Standardised definitions are used for the identification and classification of infection events.  The infection control coordinator (clinical manager) is responsible for the collation, analysis and trending of data.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5"/>
        <w:gridCol w:w="1280"/>
        <w:gridCol w:w="103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throughout the facility.  Information about complaints is provided on admission.  Interviews with four residents (three rest home, one hospital) and relatives demonstrated their understanding of the complaints process.  All staff interviewed five healthcare assistants (HCAs), two registered nurses (RNs), one cook, two activities staff and one maintenance staff) were able to describe the process around reporting complaints.  There is a complaints’ register that is held in an electronic format.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19 complaints lodged in 2019 and 10 in 2020 (year to date).  All complaints reviewed had noted investigation, timeframes, corrective actions when required and resolutions were in place if required.  Results are fed back to complainants.  Discussions with residents and relatives confirmed that any issues they may have are addressed, and that they feel comfortable to raise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10 accidents/incidents reviewed met this requirement.  Four family members interviewed (two dementia, one rest home, one hospital) confirmed they are kept informed.  They are notified following a change of health status of their family member or following an incident/accident.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Windsor Court is a Radius aged care facility located in the rural town of Ohaupo.  The facility is certified to provide rest home, hospital (medical and geriatric) and dementia care for up to 76 residents.  There are 20 dementia beds and eight dedicated rest home beds.  The remaining 48 beds are dual-purpose.  On the day of the audit there were 25 rest home level residents, 22 hospital level residents and 18 dementia level residents.  One resident was on respite (dementia level).  The remaining residents were on the age-related residential care services agreement (ARCC).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2019 - 2020 business plan describes the vision, values and objectives of Radius Windsor Court.  Annual goals are linked to the business plan and reflect regular reviews via regular meetings and monthly reports to the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was appointed on 18 March 2019.  She has fourteen years of experience in management roles in home and community services.  She trained as a registered nurse, but has not kept her practising certificate current.  This is her first role as a facility manager in an aged care environment.  She is supported by a clinical manager/RN who has many years of aged care experience and has been in her current role for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established with work underway to embed these systems into practice.  Discussions with five managers (facility manager, clinical manager, regional manager, roving facility manager, eCase manager) and staff reflected their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resident/family meetings occurred in 2019.  Minutes are maintained.  Satisfaction surveys are scheduled annually but results were not evidenced as being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every two years with input from the facility managers.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guidelines and templates for reporting.  The facility has collected data but evidence of data trending and analysis were not utilised.  Also missing was consistent evidence of quality results being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established but is not fully implemented.  Corrective action plans were not consistently sighted where opportunities for improvements were identified from internal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representative interviewed confirmed their understanding of health and safety processes.  Risk management, hazard control and emergency policies and procedures are in place.  There are procedures to guide staff in managing clinical and non-clinical emergencies.  New staff and contractors are orientated to health and safety.  Health and safety is a regular agenda item in the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intentional rounding, sensor mats, post-falls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Individual incident/accident reports are completed for each adverse event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(one chocking, one pressure injury, eight falls) identified that forms were fully completed and included follow-up by a registered nurse.  Neurological observations are carried out for any suspected injury to the head or unwitnessed fall.  The clinical manager is involved in the adverse event process and signs off each event.</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was able to identify situations that would be reported to statutory authorities including (but not limited to) infectious diseases, serious accidents and unexpected death.  They have reported section 31s for pressure injuries and two resident assaults.  Public health was notified following an infectious outbreak in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Five staff files reviewed (two registered nurses, three HCAs) included a recruitment process which included reference checking, signed employment contracts and job descriptions, police checks, completed orientation programmes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however, not all sessions have been held as scheduled and attendance rates are consistently low for most sessions.  Both the low attendance rates and missed sessions have been identified and a corrective action plan developed.  This previous area identified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Two of nine registered nurses have completed their interRAI training.  This low number of RNs trained in interRAI is a result of a recent high turnover of registered staff.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There are 17 HCAs that work in the dementia unit.  Eleven have completed a national qualification in dementia training.  Six who have commenced work in that area in the last 18 months have all commenced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There is a minimum of one RN on site at any time.  Activities are provided five days a week in the rest home/hospital and six days a week in the dementia unit.  Staff working on the days of the audit were visible and attending to call bells in a timely manner as confirmed by the residents interviewed.  Staff interviewed stated that overall the staffing levels are satisfactory and that the managers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are rostered full time (Monday - Friday).  Radius Windsor Court rosters the dementia unit separately to the remaining three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(Sunshine wing) had 18 residents at the time of audit.  One RN provides four hours of care on the AM shift.  The AM and PM shifts are rostered with two (long shift) HCAs on each shift.  One HCA works from 10 pm to 7 am covering one hour of the PM shift and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remaining rest home/hospital wings (Main street wing, Sunset wing and Everlong wing) are rostered as one unit.  There were 25 rest home residents and 22 hospital residents at the time of the audit.  Two RNs are rostered on the AM shift, one on the PM shift and one on the night shift.  Five long (eight hour) and two short shift HCAs work on the AM shift and three long shift HCAs and two short shift HCAs cover the PM shift (note one HCA crosses between the AM and PM shift).  Two HCAs cover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management policies and procedures comply with medication legislation and guidelines.  Registered nurses and medication competent HCAs administer medications and have completed medication competencies and medication education.  Medication administration was observed and complied with the administration policy.  Medications are delivered in robotic rolls, and these are checked on delivery.  There are three medication rooms within the facility.  Monitoring of medication room temperatures was in place.  All medications were within the expiry date, and a process has been implemented to ensure that all expired medications are returned to the pharmacy.  The medication fridges are monitored, and temperatures were within the acceptable range.  Eyedrops in use were dated on opening.  There was one self-medicating rest home resident in the facility.  A self-medicating assessment had been completed and the assessment was reviewed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(paper-based) were reviewed (four hospital, four rest home and four dementia care) and met prescribing requirements, the allergy status had been identified on all charts.  ‘As required’ medications had prescribed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located within the service area of the building.  Food and baking are prepared and cooked on site by a contracted service.  The chef/kitchen manager is a qualified cook.  She is supported by a second chef and kitchen assistants who have all completed food safety training.  The four weekly seasonal rotating menu has been reviewed by a dietitian.  There are menu options for special diets, food preferences and nutritional supplements are provided.  The chef ensures residents of different cultures have their dietary needs met.  There is special equipment available for residents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cooked and served directly to residents in the hospital dining room and plated and put into the scan box for the remaining residents.  End-cooked temperatures and hot/cold box temperatures are monitored.  A resident nutritional profile is developed for each resident on admission and provided to the kitchen staff.  The chef is notified of any changes to resident’s dietary requirements.  Nutritional supplements are provided by the kitchen. </w:t>
            </w:r>
          </w:p>
          <w:p w:rsidR="00EB7645" w:rsidRPr="00BE00C7" w:rsidP="00BE00C7">
            <w:pPr>
              <w:pStyle w:val="OutcomeDescription"/>
              <w:spacing w:before="120" w:after="120"/>
              <w:rPr>
                <w:rFonts w:cs="Arial"/>
                <w:b w:val="0"/>
                <w:lang w:eastAsia="en-NZ"/>
              </w:rPr>
            </w:pPr>
            <w:r w:rsidRPr="00BE00C7">
              <w:rPr>
                <w:rFonts w:cs="Arial"/>
                <w:b w:val="0"/>
                <w:lang w:eastAsia="en-NZ"/>
              </w:rPr>
              <w:t>The temperatures of refrigerators, freezers and chiller are monitored and recorded.  The chemical provider checks and monitors the performance of the dishwasher.  All food is stored appropriately and dated.  A cleaning schedule is maintained.  The current food control plan expires on 31 March 2020.</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service have access to snacks 24 hours.  Residents and the family members interviewed commented positively about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develop the long-term support plan from information gathered over the first three weeks of admission.  Resident care plans reviewed were resident-focused and individualised.  Assessed support needs including behaviour management plans (as appropriate) were included in the long-term care plans reviewed; with the exception of one file in the dementia care section that did not have a behavioural assessment or behaviour management plan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changes to health status and were sighted in resident files, for example for infections and wounds.  Short-term care plans have either been resolved or if ongoing, transferred to the long-term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evidenced resident (as appropriate) and family/whānau involvement in the care plan process.  Files reviewed provided evidence of relative’s involvement in the care planning process where appropriate.  There was evidence of allied health care professionals involved in the care of the resident including physiotherapist, podiatrist and dietitian.  Care plans were amended to reflect changes in health status and were reviewed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detailed and regularly updated care plans and report progress against the care requirements each shift.  If a resident’s health status changes the RN initiates a GP or nurse specialist review.  Relatives interviewed stated they are contacted for any changes in the resident’s health.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care plans, wound review plans and evaluation notes were in place for residents with wounds.  There were 26 wounds which included fifteen skin tears; one laceration; one scrape/abrasion; five skin conditions; one surgical wound; two venous ulcers and one haematoma.  Wound documentation was complete, however wound care dressings for one resident whose file was reviewed did not reflect the correct frequency of dressing as stated in the wound care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with two hospital acquired stage three pressure injuries; this resident had wound nurse specialist involvement.  Three residents had facility acquired stage two pressure injuries.  One resident had a facility acquired stage one pressure injury.  The wound nurse specialist, nurse practitioner and GP input were noted for wounds and PIs as acuity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aware of an increasing number of pressure injuries and the clinical manager stated that staff had received education focusing on pressure injury prevention.  Registered nurses on interview stated that there were adequate pressure relieving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(interviewed) have access to specialist nursing wound care management advice as required.  Staff have access to sufficient medical supplies, dressings and continence products.  Resident files include continence assessments and plans as required.  </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completed and reviewed, for example, turning charts, food and fluid charts, blood pressure, weight charts and behaviour charts.  Repositioning charts had not been completed as was required for one resident who required a repositioning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and a diversional therapist.  They alternate their time between hospital and rest home residents and residents in the dementia care unit.  Both staff work Monday to Friday and alternate Saturdays.  Healthcare assistants in the rest home, hospital and dementia unit incorporate activities for residents into their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includes chair exercises, bowls, bingo, happy hour, newspapers, wall games, quizzes and cooking.  One-on-one time is spent with residents who choose not to or are unable to participate in group activities.  There are regular van outings so residents can access church groups, concerts, cafés and the Working Men’s Clubs and socialise with residents from other rest homes.  Visitors from the community include entertainers, a line dancing group, kindergarten, day care, school, pet therapy, and a local lady visits to reminisce with the residents.  The activity programme for dementia care residents is flexible and focused on meaningful activities, small group activities and one-on-one time.    </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have an individual recreational assessment and activity plan that is evaluated at least six monthly.  Residents and families interviewed commented positively on the activity programme.  Residents have the opportunity to feedback on the activity programme through resident meetings, surveys, family emails and one to one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evaluations of the plan of care had been evaluated.  Written evaluations identify if the resident/relative goals are met or unmet.  Short-term care plans sighted on eCase have been evaluated and resolved or added to the applicable long-term care plan if the problem is ongoing.  There is at least a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17 June 2020.  There is a maintenance person on site 40 hours per week.  Contractors are used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was tested and tagged on 15 February 2019.  Medical equipment including hoists and scales are checked/calibrated annually (September 2019).  Hot water temperatures are monitored monthly.  Testing is random in resident areas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lounges and hallways are carpeted.  The utility areas such as the kitchen, laundry and sluice rooms have vinyl flooring.  Residents’ rooms in the rest home and hospital area are carpeted, but in the dementia unit there is vinyl.  All showers and toilets have non-slip vinyl flooring.  All corridors have safety rails and promote safe mobility with the use of mobility aids.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and gardens were well maintained.  The dementia unit has a large fenced off garden.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and RNs interviewed stated they have adequate equipment to safely deliver care for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(link 1.2.3.6).  The infection control coordinator/clinical manager holds a recognised infection control qualification.  All infections are reported in the eCase system and a monthly report including end of month trends and analysis is able to be generated using eCase (link 1.2.3.6).  Data including corrective actions are discussed at the management and facility meetings (link 1.2.3.8).  The service submits data monthly to Radius head office.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Norovirus outbreak in March 2019.  The DHB and public health authorities were notified.  The action plan was sighted, the facility was placed in lockdown; families were notified; signage was in place; personal protective equipment (PPE) stations were set up.  Handrails and hard surfaces were wiped down, housekeeping and laundry precautions were in place.  The public officer of health from the DHB visited the site.  Those affected with norovirus included 18 residents and five staff.  Processes were reviewed following the outbreak to determine service improvement opportunities.  All PPE boxes were updated following the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restraint coordinator.  At the time of the audit one hospital level resident was using bedrails as a restraint and two hospital level residents had voluntarily requested bedrails as enablers.  One file of a resident using an enabler was reviewed.  An enabler assessment was completed.  There was documented evidence of the resident giving consent for the use of the enabler and this enabler was linked 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are scheduled to attend annual restraint minimisation training (link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76"/>
        <w:gridCol w:w="1280"/>
        <w:gridCol w:w="6438"/>
        <w:gridCol w:w="2588"/>
        <w:gridCol w:w="17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2019 annual resident/relative survey was completed in June 2019 (sample = 13) with the majority of respondents either satisfied or very satisfied.  A food satisfaction survey was completed in August 2019 (sample 22) and twenty respondents were either satisfied or very satisfied.  There was no evidence in staff meeting minutes that they were informed regarding these results.</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was not fully implemented in 2019.  Data collected (eg, falls, skin tears, bruises) is collected electronically using eCase but there was no evidence provided by the facility manager or clinical manager to evidence that this data is trended and analysed.  Nor was there evidence to reflect that staff are informed of the internal audit results including instances where corrective actions are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Twelve of thirty-six audits were not completed in 2019.</w:t>
            </w:r>
          </w:p>
          <w:p w:rsidR="00EB7645" w:rsidRPr="00BE00C7" w:rsidP="00BE00C7">
            <w:pPr>
              <w:pStyle w:val="OutcomeDescription"/>
              <w:spacing w:before="120" w:after="120"/>
              <w:rPr>
                <w:rFonts w:cs="Arial"/>
                <w:b w:val="0"/>
                <w:lang w:eastAsia="en-NZ"/>
              </w:rPr>
            </w:pPr>
            <w:r w:rsidRPr="00BE00C7">
              <w:rPr>
                <w:rFonts w:cs="Arial"/>
                <w:b w:val="0"/>
                <w:lang w:eastAsia="en-NZ"/>
              </w:rPr>
              <w:t>ii)   Seven of eleven audit scores were below 95% without evidence of a re-audit in eight weeks as per Radius policy.</w:t>
            </w:r>
          </w:p>
          <w:p w:rsidR="00EB7645" w:rsidRPr="00BE00C7" w:rsidP="00BE00C7">
            <w:pPr>
              <w:pStyle w:val="OutcomeDescription"/>
              <w:spacing w:before="120" w:after="120"/>
              <w:rPr>
                <w:rFonts w:cs="Arial"/>
                <w:b w:val="0"/>
                <w:lang w:eastAsia="en-NZ"/>
              </w:rPr>
            </w:pPr>
            <w:r w:rsidRPr="00BE00C7">
              <w:rPr>
                <w:rFonts w:cs="Arial"/>
                <w:b w:val="0"/>
                <w:lang w:eastAsia="en-NZ"/>
              </w:rPr>
              <w:t>iii)  Quality data that is being collected in not being trended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iv)  Quality results, in particular internal audit results, complaints received and corrective action plans, are not routinely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internal audits are completed as per the audit schedule.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internal audits with scores below 95% are repeated within eight weeks as per Radius policy.</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quality data that is being collected (eg, falls, bruising, skin tears, medication errors) is trended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iv)  Ensure that quality results are regularly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not consistently developed where opportunities for improvements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were not consistently being developed where areas for improvements were identified (eg, internal audits with scores below 95%).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are consistently developed where opportunities for improvements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planner for the year is developed by head office and includes all mandatory sessions plus others relevant to the service.  Not all training sessions have been held and attendance numbers continue to be low.  The clinical manager is responsible for implementing the programme and facilitating staff attendance.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planned education sessions have taken place as scheduled.  Work is underway to complete mandatory training in four-hour blocks (implemented November 2019).</w:t>
            </w:r>
          </w:p>
          <w:p w:rsidR="00EB7645" w:rsidRPr="00BE00C7" w:rsidP="00BE00C7">
            <w:pPr>
              <w:pStyle w:val="OutcomeDescription"/>
              <w:spacing w:before="120" w:after="120"/>
              <w:rPr>
                <w:rFonts w:cs="Arial"/>
                <w:b w:val="0"/>
                <w:lang w:eastAsia="en-NZ"/>
              </w:rPr>
            </w:pPr>
            <w:r w:rsidRPr="00BE00C7">
              <w:rPr>
                <w:rFonts w:cs="Arial"/>
                <w:b w:val="0"/>
                <w:lang w:eastAsia="en-NZ"/>
              </w:rPr>
              <w:t>ii)  Attendance numbers at scheduled mandatory education sessions (including those who have completed competency questionnaires) have been less than 50% for most sessions.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scheduled training is delivered as planned. </w:t>
            </w:r>
          </w:p>
          <w:p w:rsidR="00EB7645" w:rsidRPr="00BE00C7" w:rsidP="00BE00C7">
            <w:pPr>
              <w:pStyle w:val="OutcomeDescription"/>
              <w:spacing w:before="120" w:after="120"/>
              <w:rPr>
                <w:rFonts w:cs="Arial"/>
                <w:b w:val="0"/>
                <w:lang w:eastAsia="en-NZ"/>
              </w:rPr>
            </w:pPr>
            <w:r w:rsidRPr="00BE00C7">
              <w:rPr>
                <w:rFonts w:cs="Arial"/>
                <w:b w:val="0"/>
                <w:lang w:eastAsia="en-NZ"/>
              </w:rPr>
              <w:t>ii)  Ensure all staff complete their mandatory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files were reviewed.  Initial assessments and an interim care plan had been developed by registered nurses within 24 hours of admission for all residents including the respite care resident.  Initial interRAI assessments for two of the long-term resident files reviewed had not been completed within 21 days of admission.  Six monthly interRAI assessments for 16 long-term residents were also overdue.  Electronic evaluations (multidisciplinary – MDT case conference) are completed at least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 files (one dementia care and one hospital care) reviewed did not have interRAI assessments completed within 21 days of admission.  Six monthly interRAI assessments for 16 long-term residents were also overdue.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initial interRAI assessments are completed within the required timeframe.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files were reviewed, two hospital care, two rest home care and two dementia care residents.  Registered nurses had developed long term support plans from information gathered during admission.  One of the dementia care residents did not have a behavioural assessment undertaken at admission and did not have a behaviour management care plan in place.  The resident’s behaviours had been triggered in the interRAI assessment and this resident had recently assaulted a staff member and another resident.  During the audit the residents file was updated with a behaviour management plan, which reflected the behaviours of concern.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residents file was reviewed and there was no behaviour assessment in place, or behaviour management plan.  The interRAI assessment had triggered behaviour as a concern and the resident had recently assaulted a staff member and another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behaviour assessments and behaviour management care plans are in place for all residents where behavioural concerns are identified as being a care need.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(interviewed) have access to specialist nursing wound care management advice as required.  Staff have access to sufficient medical supplies, dressings and continence products.  Resident files include continence assessments and plans as required.  </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completed and reviewed, for example, turning charts, food and fluid charts, blood pressure, weight charts and behaviour charts.  Neurological observations had been completed as per protocol.</w:t>
            </w:r>
          </w:p>
          <w:p w:rsidR="00EB7645" w:rsidRPr="00BE00C7" w:rsidP="00BE00C7">
            <w:pPr>
              <w:pStyle w:val="OutcomeDescription"/>
              <w:spacing w:before="120" w:after="120"/>
              <w:rPr>
                <w:rFonts w:cs="Arial"/>
                <w:b w:val="0"/>
                <w:lang w:eastAsia="en-NZ"/>
              </w:rPr>
            </w:pPr>
            <w:r w:rsidRPr="00BE00C7">
              <w:rPr>
                <w:rFonts w:cs="Arial"/>
                <w:b w:val="0"/>
                <w:lang w:eastAsia="en-NZ"/>
              </w:rPr>
              <w:t>i) Wound care management was not undertaken at the frequency stated in the wound care management plan for one file reviewed.  The file was updated on the day of the audit to reflect the current wound care management requirements.</w:t>
            </w:r>
          </w:p>
          <w:p w:rsidR="00EB7645" w:rsidRPr="00BE00C7" w:rsidP="00BE00C7">
            <w:pPr>
              <w:pStyle w:val="OutcomeDescription"/>
              <w:spacing w:before="120" w:after="120"/>
              <w:rPr>
                <w:rFonts w:cs="Arial"/>
                <w:b w:val="0"/>
                <w:lang w:eastAsia="en-NZ"/>
              </w:rPr>
            </w:pPr>
            <w:r w:rsidRPr="00BE00C7">
              <w:rPr>
                <w:rFonts w:cs="Arial"/>
                <w:b w:val="0"/>
                <w:lang w:eastAsia="en-NZ"/>
              </w:rPr>
              <w:t>ii) Repositioning charts were complete and sighted for residents whose files were sighted with the exception of one resident who required repositioning due to a stage three pressure injury to the sacrum.  This resident did not have a repositioning chart in place, although the care plan had stated that a repositioning chart was required.  The repositioning chart was implemented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Wound care management had not been undertaken at the required frequency for one wound care management plan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 repositioning chart was not in place for one resident whose file stated that a repositioning chart and regular repositioning was required, this resident had a stage three sacral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wound care management occurs at the correct frequency as stated in the wound care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ii) Ensure all residents requiring repositioning charts have repositioning charts in place and the resident is repositioned and the chart is documented at the required frequency.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Windsor Court Rest Home</w:t>
    </w:r>
    <w:bookmarkEnd w:id="58"/>
    <w:r>
      <w:rPr>
        <w:rFonts w:cs="Arial"/>
        <w:sz w:val="16"/>
        <w:szCs w:val="20"/>
      </w:rPr>
      <w:tab/>
      <w:t xml:space="preserve">Date of Audit: </w:t>
    </w:r>
    <w:bookmarkStart w:id="59" w:name="AuditStartDate1"/>
    <w:r>
      <w:rPr>
        <w:rFonts w:cs="Arial"/>
        <w:sz w:val="16"/>
        <w:szCs w:val="20"/>
      </w:rPr>
      <w:t>11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