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Gracedale Care Limited - Gracedale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Gracedale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Gracedale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February 2020</w:t>
      </w:r>
      <w:bookmarkEnd w:id="7"/>
      <w:r w:rsidRPr="009418D4">
        <w:rPr>
          <w:rFonts w:cs="Arial"/>
        </w:rPr>
        <w:tab/>
        <w:t xml:space="preserve">End date: </w:t>
      </w:r>
      <w:bookmarkStart w:id="8" w:name="AuditEndDate"/>
      <w:r w:rsidR="00A4268A">
        <w:rPr>
          <w:rFonts w:cs="Arial"/>
        </w:rPr>
        <w:t>12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Gracedale Hospital provides rest home and hospital level care for up to 36 residents. The service is operated by the Gracedale Care Limited and managed by a facility manager and a clinical coordinator. Since 2017 Howick Baptist Senior Living took over the management and the responsibilities of the facility in collaboration with Gracedale Trust Board. The Eden Alternative principles are being implemented across all areas of service delivery.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contractors and a general practitioner.</w:t>
      </w:r>
    </w:p>
    <w:p w:rsidRPr="00A4268A">
      <w:pPr>
        <w:spacing w:before="240" w:line="276" w:lineRule="auto"/>
        <w:rPr>
          <w:rFonts w:eastAsia="Calibri"/>
        </w:rPr>
      </w:pPr>
      <w:r w:rsidRPr="00A4268A">
        <w:rPr>
          <w:rFonts w:eastAsia="Calibri"/>
        </w:rPr>
        <w:t xml:space="preserve">The audit has resulted in two continuous improvement ratings, one in safe and appropriate environment and one in service delivery. No areas were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Staff have knowledge and understanding of the rights of residents and consumer rights legislation.  Services are provided in a manner that respects residents’ rights.  </w:t>
      </w:r>
    </w:p>
    <w:p w:rsidRPr="00A4268A">
      <w:pPr>
        <w:spacing w:before="240" w:line="276" w:lineRule="auto"/>
        <w:rPr>
          <w:rFonts w:eastAsia="Calibri"/>
        </w:rPr>
      </w:pPr>
      <w:r w:rsidRPr="00A4268A">
        <w:rPr>
          <w:rFonts w:eastAsia="Calibri"/>
        </w:rPr>
        <w:t>The individual values and beliefs of residents are documented and respected by staff.  Staff communicated effectively with residents and their families and friends.  Open disclosure is practiced. Residents have access to advocacy services and information on advocacy services is available to residents and relatives.  Staff encourage residents to maintain links with their family/whanau and community.</w:t>
      </w:r>
    </w:p>
    <w:p w:rsidRPr="00A4268A">
      <w:pPr>
        <w:spacing w:before="240" w:line="276" w:lineRule="auto"/>
        <w:rPr>
          <w:rFonts w:eastAsia="Calibri"/>
        </w:rPr>
      </w:pPr>
      <w:r w:rsidRPr="00A4268A">
        <w:rPr>
          <w:rFonts w:eastAsia="Calibri"/>
        </w:rPr>
        <w:t xml:space="preserve">There is access to interpreting services if required. Staff provide residents and families with the information they need to make informed choices and give consent. There were policies and procedures to guide staff in provision of support to residents who identify as Maori. There was no evidence of abuse, neglect or discrimination. </w:t>
      </w:r>
    </w:p>
    <w:p w:rsidRPr="00A4268A">
      <w:pPr>
        <w:spacing w:before="240" w:line="276" w:lineRule="auto"/>
        <w:rPr>
          <w:rFonts w:eastAsia="Calibri"/>
        </w:rPr>
      </w:pPr>
      <w:r w:rsidRPr="00A4268A">
        <w:rPr>
          <w:rFonts w:eastAsia="Calibri"/>
        </w:rPr>
        <w:t>Gracedale Hospital has links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a mission statement of the organisation. Monitoring of the services provided to the governing body was regular and effective. An experienced and suitably qualified person manages the facility.</w:t>
      </w:r>
    </w:p>
    <w:p w:rsidRPr="00A4268A">
      <w:pPr>
        <w:spacing w:before="240" w:line="276" w:lineRule="auto"/>
        <w:rPr>
          <w:rFonts w:eastAsia="Calibri"/>
        </w:rPr>
      </w:pPr>
      <w:r w:rsidRPr="00A4268A">
        <w:rPr>
          <w:rFonts w:eastAsia="Calibri"/>
        </w:rPr>
        <w:t>The Eden Alternative quality and risk management system implemented includes collection and analysis of quality improvement data, identifies any trends and leads to quality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electronically and password access is required.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 and family. The care plans are developed by registered nurses with input from the residents, staff and family member representatives. Care plans and assessments are developed and evaluated within the required time frames that safely meet the needs of the resident and contractual requirements. </w:t>
      </w:r>
    </w:p>
    <w:p w:rsidRPr="00A4268A" w:rsidP="00621629">
      <w:pPr>
        <w:spacing w:before="240" w:line="276" w:lineRule="auto"/>
        <w:rPr>
          <w:rFonts w:eastAsia="Calibri"/>
        </w:rPr>
      </w:pPr>
      <w:r w:rsidRPr="00A4268A">
        <w:rPr>
          <w:rFonts w:eastAsia="Calibri"/>
        </w:rPr>
        <w:t>Planned activities are appropriate to the residents’ assessed needs and abilities, and maintains their links with the community.</w:t>
      </w:r>
    </w:p>
    <w:p w:rsidRPr="00A4268A" w:rsidP="00621629">
      <w:pPr>
        <w:spacing w:before="240" w:line="276" w:lineRule="auto"/>
        <w:rPr>
          <w:rFonts w:eastAsia="Calibri"/>
        </w:rPr>
      </w:pPr>
      <w:r w:rsidRPr="00A4268A">
        <w:rPr>
          <w:rFonts w:eastAsia="Calibri"/>
        </w:rPr>
        <w:t>There was a safe medication management system in place and medication ws administered by staff who are competent to do so. All medications were reviewed by the general practitioner (GP) according to policy.</w:t>
      </w:r>
    </w:p>
    <w:p w:rsidRPr="00A4268A" w:rsidP="00621629">
      <w:pPr>
        <w:spacing w:before="240" w:line="276" w:lineRule="auto"/>
        <w:rPr>
          <w:rFonts w:eastAsia="Calibri"/>
        </w:rPr>
      </w:pPr>
      <w:r w:rsidRPr="00A4268A">
        <w:rPr>
          <w:rFonts w:eastAsia="Calibri"/>
        </w:rPr>
        <w:t>The kitchen is managed by an independent catering service. 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was a current building warrant of fitness. Electrical equipment and equipment requiring calibration is tested as required. 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staff response to call bells/pager system. Security is maintained.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audit. A comprehensive assessment, approval and monitoring process with regular reviews occurs, should this be required.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infection control coordinator, is implemented to prevent and manage infections. The programme is reviewed annually. Specialist infection prevention and control advice is accessed when needed. 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No infection outbreaks have been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3"/>
        <w:gridCol w:w="1280"/>
        <w:gridCol w:w="99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Gracedale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Residents were addressed by their preferred names and personal cares were provided in privacy, behind closed doors. The clinical coordinator (CC) and facility manager (FM) reported that training on the Code is included as part of the orientation process for all staff employed and in ongoing training, as was verified in training records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consent forms were signed for all residents on admission and the CC reported that these are discussed with residents and family on admission. Specific consent forms were signed for other procedures not included in the general consent form, as sighted in reviewed documents, for example, flu vaccination and catheterisation. 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(EPOA) and processes for residents unable to consent is defined and documented, as relevant, in the residents’ records.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Gracedale Hospital has unrestricted visiting hours and encourages visits from residents’ family members and friends.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supports the philosophy of The Eden Alternative, which is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and associated forms meet the requirements of Right 10 of the Code. Information on the complaint process is provided to residents and families on admission and those interviewed were fully informed and knew how to do so. The facility manager has an open door policy if family/resident/staff wish to discuss any issues or concerns. A confidential box is also available at reception for any completed forms to be placed if needed.</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maintained by the facility manager. Seven minor complaints have been received since the previous audit with actions taken through to an agreed resolution. All complaints have been closed out effectively, dated and signed off by the facility manager. The required timeframes were met. Action plans reviewed showed any required follow-up and quality improvements have been made where possible.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as part of the admission information provided and through explanation and discussions with the FM, CC or admitting RN. The Code is displayed on notice boards throughout the facility, including the staff room together with information on advocacy services and how to make a complaint. Feedback forms were available and accessible at the reception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residents and families confirmed that they receive services in a manner that has regard for their dignity, privacy, sexuality, spirituality and choices. Staff were observed to maintain privacy throughout the audit.  All residents have a private room and the CC and the GP confirmed that private discussions are held in the resident’s room or in the privacy of the boardroom.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the provision of own personal cares if desired and able, being involved in community activities, arranging their own visits outside the facility and participation in clubs of their choosing. Interviewed staff reported that assistance is provided as required. Reviewed care plans included documentation related to the resident’s abilities, and strategies to maximise independence. 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demonstrated understanding of the service’s policy on abuse and neglect, including what to do should there be any signs. Education on abuse and neglect was confirmed to occur during orientation and annually.  Residents are permitted to bring their own personal belongings from home including furniture if desired and a record of the personal property is maintained as was sighted in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Interviewed staff demonstrated awareness of how to provide care to residents who identify as Maori in a manner that respects and acknowledge their individual and cultural, values and beliefs. On the days of the audit, there were no residents who identified as Maori, but there are policies and procedures for staff guidance and reference if needed.  The principles of the Treaty of Waitangi are incorporated into day to day practice, as is the importance of whānau. This was verified in the the electronic records sighted of a previous resident.  There was a current Māori health plan developed with input from cultural advisers.  Guidance on tikanga best practice was available. Staff have received education on Maori health and cultural aspects.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they were consulted as part of the admission process on their individual culture, values and beliefs and that staff respected these. Resident’s personal preferences, required interventions and special needs were included in care plans reviewed, for example, specific cultural food preferences and spiritual beliefs.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family members and other visiting allied health professionals interviewed stated that residents were free from any type of discrimination, harassment or exploitation. Residents reported that they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Gracedale Hospital encourages and promotes good practice through evidence-based policies, input from external specialist services and allied health professionals, for example, the hospice/palliative care team, diabetes nurse specialist, wound care specialist, mental health services for older persons, and education of staff. Staff attend internal monthly education sessions; good attendance was noted on the reviewed education attendance records.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Other examples of good practice observed during the audit included records of monthly staff meetings where different topics concerning residents are discussed along with other organisation wide topics (eg, health and safety, hazards, infection control, incidents, complaints, compliments, medication errors, quality improvement, restraint and audit results).</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residents’ meetings are held where residents are encouraged to give feedback on activities, nursing and caregiving issues, cleaning, food, maintenance, complaints, compliments and laundry audits. This was verified by interviewed residents and meeting minutes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Completed accident and incident forms were sighted with a record of communication with family members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Staff able to provide interpretation as and when needed and through the use of family members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Gracedale Hospital is owned by Gracedale Care Limited and is managed by a trust board (five trust board members). The business plan 2019 – 2020 was reviewed. In 2017 management of Howick Baptist Hospital Senior Living (HBHSL) took over the management responsibilities for Gracedale Hospital. The HBHSL annual business plan reviewed is developed in March-April annually and identifies the major features of the business environment, the opportunities, risks and priorities of the organisation for the forth coming year. Decisions on budget priorities and investment decisions are based on the business priorities outlined in the business plan.  The purpose, values, scope, direction and objectives of the organisation were included in the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Both services work collaboratively together. The management staff from HBHSL provide management supervision for the facility manager, clinical support as needed and the occupational therapist oversees the activities programme. In addition to this the property and service manager provides oversight for all health and safety in the workplace, equipment, purchases and resources, maintenance and any improvements made to the service. An accountant also oversees responsibilities for accounts and provides internet technology (IT) and payroll support to the administrator. Support is provided to maintain and support staff for the electronic resident information system in place at Gracedale Hospital which is newly implemented. The facility manager provides reports to both trust boards (Gracedale Board two monthly) and the (HBHSL) monthly. The FM is a member of the HBHSL continuous quality improvement and risk management committee and reports all statistics monthly. Minutes of meetings and copies of reports were reviewed. The chief executive officer (CEO) and the property services manager provide human resources management support and an external adviser is available for any staff issues and negotiates with unions as needed.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(FM) who holds relevant qualifications and has worked at the facility for sixteen years in different roles and as FM since 2016. Responsibilities and accountabilities are defined in a job description and individual employment agreement. The facility manager is a registered nurse with a current annual practising certificate and has a post graduate diploma in advanced nursing - 2018. The FM interviewed verified knowledge of the aged care sector, regulatory requirements and maintains currency through attending clinical and management study days and courses as verified in the personal record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ADHB for rest home and hospital level care. Thirty six (36) residents were receiving care under the contracts; 28 hospital level care residents and eight (8) rest home level care residents,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FM is absent, the clinical coordinator carries out all the required clinical and management duties under delegated authority. During absences of key clinical staff, the clinical management is overseen by a senior registered nurse and/or the FM. Support is provided by clinical management at HBHSL when required. The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management system that reflects the principles of continuous quality improvement. The quality and risk system (HBHSL) has incorporated and embedded the Eden Alternative and has achieved successfully the ten Eden Alternative principles and this is being implemented at Gracedale Hospital with resident centred care. Gracedale Hospital staff are fully committed but are not ready as yet for formal registration. The FM and the clinical coordinator are Eden Associates as are other members of the staff. Group training is due in June 2020. The Gracedale Hospital Board are also fully committed to the Eden Alternative. The Eden Alternative principles as introduced, will drive all quality initiatives for all areas of service provision. The plan is shared with both sites. This included the management of incidents/accidents/near misses, complaints, audit activities, a regular resident satisfaction survey, monitoring of outcomes, clinical incidents including infection surveillance and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meetings, quality and risk meetings and at staff meetings. Staff reported that the service philosophy supports staff involvement in quality and risk activities through audit activities. The administrator is the health and safety coordinator ensuring a safe environment for residents, staff and visitors to the facility. Employees are well informed of the health and safety policies and procedures and their obligations under the Health and Safety at Work Act 2015.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being July 2019. The overall result was very positive reflecting the dedication of the staff and management at Gracedale Hospital. Of most value was the feeling of security, the nurse call response system was seen as effective, residents were satisfied with the facility, the standard of maintenance and the care received by staff. Other suggestions related to the food service, community involvement in particular to increase opportunities for children and animals to visit Gracedale Hospital. Action plans were put in place and planning has occurred as verified in the activities plan for 2020 and a wider availability of food choices have been considered and changed into the rotating menu planning.</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covered all necessary aspects of service delivery and met contractual requirements, including reference to interRAI Long Term Care Facility (LTCF) assessment tool and process. HBHSL are reviewing and renewing all policies and procedures to a different system and this is currently in transition. Policies are based on best practice and the Eden Alternative.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the processes for the identification, monitoring, review and reporting of risks and development of mitigation strategies as needed.  The hazard identification register is maintained and has been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incident/accident/near miss form. A sample of incidents forms reviewed showed these were fully completed, incidents were investigated, action plans developed and actions followed-up in a timely manner. Adverse event data is collated, analysed and reported to the FM who reports this to the HBHSL continuous quality improvement (CQI) and risk management meeting. Minutes of meetings were reviewed. Feedback is provided to staff at the staff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pressure injuries, skin tears, wounds and witnessed and unwitnessed falls. Since the previous audit there have been three Section 31 Notices to HealthCERT in relation to RN shortages at the time, a pressure injury and a resident absconded (went missing) but was later found. The FM maintains a Section 31 register which was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procedures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both clinical and non-clinical. Staff reported that the orientation process prepared them well for their role. Staff records reviewed showed documentation of completed orientation and a performance appraisal after three months and annually thereafter. Support is provided to the FM by the CEO of HBHSL, the property services manager and an external human resource advisor (HRA) who advises on any staff issues and communicates with unions for staff involved.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two yearly and includes mandatory training requirements.  Records reviewed (2018 and 2019) demonstrated completion of the required training. Care staff have either completed or commenced a New Zealand Qualification Authority (NZQA) education programme to meet the requirements of the provider’s agreement with the ADHB. Currently there are eleven (11) level three and three (3) caregvers who are level 4 trained on the qualitifcation framework. Competencies are completed by the care staff and registered nurses and records are maintained by the facility manager/administrator. There were sufficient trained and competent registered nurses (5) maintaining their annual competency requirements to undertake interRAI assessments. The FM has completed the management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determine staffing levels and skill mixes to provide safe service delivery, 24 hours a day, seven days a week (24/7). The facility adjusts staffing levels to meet the changing needs of residents. The design of the facility is taken into consideration. An afterhours on call roster is in place shared between the FM and the clinical coordinator. Staff reported at interview that good access to advice is available when needed. There is RN cover 24 hours a day. There are now adequate registered nurses to cover the roster reviewed.Care staff interviewed reported there were adequate staff available to complete the work allocated to them. Residents and family interviewed supported this. Observations and review of a four week roster cycle confirmed adequate staff cover has been provided, with staff replaced in any unplanned absence. At least one staff member on duty has a first aid certificate. Team work is encouraged and promoted at all times. Staff rotate throughout the service so that they get to know all residents. Casual staff are available if needed. Any bureau staff are informed verbally by the senior nurse or clinical coordinator and provided with a handover sheet that provides a quick reference to residents without breaching residents’ privacy and confidential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reviewed. Day to day residents’ cares were completed in the electronic information management system by all disciplines including the nursing team, Gp, activities and physiotherapist. Electronic records reviewed were current and accurate. This included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were readily retrievable using a cataloguing system. No personal or private resident information was on public display during the audit. Staff access the electronic residents’ information through use of individual passwords.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into Gracedale Hospital is facilitated and managed by the facility manager (FM), administrator, clinical coordinator (CC) and RNs. Enquiry forms are completed prior to admission and a follow up of the enquiry is completed by the administrator or FM to assess the outcome. Records of enquiry outcomes were sighted on the completed enquiry forms. Prospective residents and/or their families are encouraged to visit the facility prior to admission and are provided with written information about the service, the admission process and given a tour of the facility if desired. Residents enter the service when their required level of care has been assessed and confirmed by the local Needs Assessment and Service Coordination (NASC) Service. </w:t>
            </w:r>
          </w:p>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completing the admission assessments and documentation. Signed admission agreements were sighted in reviewed records and charges and additional costs were indicated. Service charges comply with contractual requirements. Family members interviewed stated they were satisfied with the admission process and the information that had been made available to them on admission.  Files reviewed contained completed demographic details and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CC and RN reported that the 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  At the time of transition between services, appropriate information is provided for the ongoing management of the resident, through the transfer documents completed and phone handover to the receiving provider. Referrals are documented in the progress notes as sighted in the electronic records. The CC reported that if the needs of a resident change and they are no longer suitable for the services offered, a referral for reassessment to the NASC is made and a new placement found, in consultation with the resident and 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on the management of the medication system. The medicines management system complies with legislation, protocols and guidelines. The medication management policy was current and identifies all aspects of medicine management in line with the Medicines Care Guide for Residential Aged Care. All medication entries sampled on the electronic system complied with legislation, protocols and guidelines. The e-prescribing electronic system is accessed by use of individual passwords. Allergies were documented, current identification photos were uploaded and three-monthly reviews were completed. The RN was observed administering medication correctly. Medication reconciliation is conducted by the RNs when a resident is transferred back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pharmacy pre-packed packs that are checked by the RNs on delivery. The controlled drug register was current and correct. Weekly and six-monthly stock checks were conducted and all medications were stored appropriately. All medications sighted were within current use by dates. There was one resident self-administering medication at the time of the audit and this person was assessed as competent to do so.  There is a policy and procedure for self-administration of medication to guide staff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medication administration competency was completed for all staff administering medications and medication training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Good prescribing practices noted included the prescriber’s signature and date recorded on the commencement and discontinuation of medicines and all requirements for pro re nata (PRN) medicines met. The required three monthly medication reviews were consistently recorded on the medicine charts.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 service is prepared on site by an external contractor and served in the respective dining areas. The menu was reviewed by a dietitian in November 2019. The kitchen manager, who is the chef has completed a safe food handling qualification. The personal food preferences, any special diets and modified texture requirements are made known to kitchen staff and accommodated in the daily meal plan and the kitchen manager confirmed awareness on dietary needs of the residents. Copies of residents’ dietary requirements were sighted in the kitchen file. The residents had a dietary profile developed on admission which identifies dietary requirements, likes and dislikes. The residents’ weight is monitored regularly and supplements are provided to residents with identified weight loss issues.  The caregivers assist with serving the prepared meals and they have received training in safe food handling.</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Left-over food was labelled, covered and use by dates were recorded. Electronic records of temperature monitoring of fridges and freezers are maintained. Regular cleaning was undertaken with completed electronic cleaning schedules sighted.  The residents and family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complied with current legislation and guidelines. The service operates with a current approved food control plan and registration issued by the Ministry of Primary Industries. Food temperatures, including for high risk items, were monitored appropriately and recorded as part of the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CC reported that the reasons for a declined entry might be because the prospective resident does not meet the entry criteria, for example, higher level of care required, services not provided by the facility or there is currently no vacancy. The prospective resident and family are advised of other alternative service providers and the local NASC is advised to ensure the prospective resident and family are supported to find an appropriate care alternative.  The reason for the decline to entry is provided to the prospective resident and/family; this was verified on the enquiry forms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assessment tools such as a pain scale, continence, pressure injury risk, mobility and manual handling risk are completed on admission as a means to identify residents’ needs and goals to inform care planning. All assessments reviewed were completed in a timely manner. The sample of care plans reviewed had an integrated range of resident-related information.  All residents have current interRAI assessments completed by the five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and short-term care plans reviewed reflected the support needs of residents, and the outcomes of the integrated assessment process and other relevant clinical information. The needs identified by the interRAI assessments were reflected in long term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documentation by the nursing staff in progress notes, activities notes, medical and allied health professionals’ notations included in the care plans as required.  Any change in care required was documented and verbally passed on to relevant staff as confirmed by interviewed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that care provided to residents met assessed needs and desired goals/outcomes. Significant changes are reported in a timely manner and prescribed orders carried out satisfactorily as confirmed by the GP in the interview conducted. Progress notes are completed on every shift by the RN electronically with input from the caregivers.  A range of equipment and resources were available, suited to the levels of care provided and in accordance with the residents’ needs. Staff confirmed they have access to the supplies and products they needed. Interviewed staff reported that there were adequate resources to provide quality care for the residents. The caregivers confirmed that care was provided as outlined in the documentation.  Interviewed family members and residents reported satisfaction with the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completed on admission to ascertain residents’ needs, interests, abilities and social requirements. The activities programme is provided by the activities coordinator. The activities coordinator completes the activities assessment within one week of admission. The activities programme is planned with input from residents monthly through the residents’ committee. The activities planner is posted on the notice boards in each dining room and individual resident’s room. The daily activities are written on a white board at the entrance to the activities room.</w:t>
            </w:r>
          </w:p>
          <w:p w:rsidR="00EB7645" w:rsidRPr="00BE00C7" w:rsidP="00BE00C7">
            <w:pPr>
              <w:pStyle w:val="OutcomeDescription"/>
              <w:spacing w:before="120" w:after="120"/>
              <w:rPr>
                <w:rFonts w:cs="Arial"/>
                <w:b w:val="0"/>
                <w:lang w:eastAsia="en-NZ"/>
              </w:rPr>
            </w:pPr>
            <w:r w:rsidRPr="00BE00C7">
              <w:rPr>
                <w:rFonts w:cs="Arial"/>
                <w:b w:val="0"/>
                <w:lang w:eastAsia="en-NZ"/>
              </w:rPr>
              <w:t>There is a variety of planned activities including birthday celebrations where the residents bake the cake each month, monthly theme celebrations, outside entertainers are invited, gardening, Tai chi, exercises, church services, newspaper reading, walks, movies, knitting, bus outings, housework, outdoor sports and games. Residents were observed participating in a variety of activities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and ordinary patterns of life. Individual and group activities are offered, and they are combined for rest home and hospital level residents. Residents and families/whānau are involved in evaluating and improving the programme through monthly activities meeting to plan the programme, residents’ meetings and satisfaction surveys. Feedback received from residents was used to change and improve the activities programme, documentation was sighted.</w:t>
            </w:r>
          </w:p>
          <w:p w:rsidR="00EB7645" w:rsidRPr="00BE00C7" w:rsidP="00BE00C7">
            <w:pPr>
              <w:pStyle w:val="OutcomeDescription"/>
              <w:spacing w:before="120" w:after="120"/>
              <w:rPr>
                <w:rFonts w:cs="Arial"/>
                <w:b w:val="0"/>
                <w:lang w:eastAsia="en-NZ"/>
              </w:rPr>
            </w:pPr>
            <w:r w:rsidRPr="00BE00C7">
              <w:rPr>
                <w:rFonts w:cs="Arial"/>
                <w:b w:val="0"/>
                <w:lang w:eastAsia="en-NZ"/>
              </w:rPr>
              <w:t>Activities assessments are regularly reviewed to help formulate an activities programme that is meaningful to the residents. The residents’ activity needs are evaluated as part of the formal six-monthly care plan review. Interviewed residents confirmed they find the programme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Formal care plan evaluations, occur every six months following six-monthly interRAI reassessment, or as residents’ needs change.  The degree of achievement of desired goals was documented. Where progress was different from expected, the service responded by initiating changes to the plan of care. Short term care plans being consistently implemented, reviewed and progress evaluated as clinically indicated were noted for chest infections, wounds and eye infections. When necessary, and for unresolved problems, conditions were added to long term care plans.  Residents and families interviewed confirmed their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Gracedale Hospital has a contracted GP and physiotherapist, residents have an option to choose other allied health professionals if desired. This was confirmed by an external professional interviewed on the days of the audit.  If the need for other non-urgent services are indicated or requested, the GP or RN sends a referral to seek specialist input. Copies of referrals were sighted in residents’ files, including to speech language therapists, ophthalmology and the hospice service.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Personal protective equipment (PPE) and resources are readily available and additional replacement stocks and for use in an emergency situation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30 March 2020 was publicly displayed.</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bio-medical equipment was current as confirmed in documentation reviewed, an interview with the property and service manager and observation of the environment. The next electrical and calibration checks are due April 2020.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 development programme implemented has gained the facility a continuous improvement rating for the total enhancement of the external setting which is now enjoyed by a majority of the residents. Residents and staff confirmed at interview that they know the processes they should follow if any repairs or maintenance is required, any requests are appropriately actioned and that they are happy with the environment. A maintenance staff member employed is responsible across both the HBH Senior Living and at Gracedale Hospital sites for the maintenance programme. The facility was well maintained on observation, both externally and internally.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bathrooms and toilet facilities throughout the facility. This includes a household model of design with thirty four (34) premium rooms all with ensuites and two (2) standard rooms with shared bathrooms. Each household (wing) has eight bedrooms with their own bathrooms and a shared lounge/dining area. The bathrooms are well designed with appropriately secured and approved handrails being provided in the toilet/shower areas, and other equipment/accessories are available to promote resident independence. All staff have completed manual  training provided by the contracted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individualised with residents’ own personal items and furnishings, photographs, framed art work and ornaments. Rooms are adequate for staff to use a hoist or other forms of equipment safely when and if needed. There are areas to store mobility aids when not in use. Staff and residents reported the rooms were adequate in size and the design concept of the household works effectively and provides a homely environment in line with the Eden Alternative philosophy.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addition to the household concept of having a lounge/dining area in each household for the residents, communal areas are also available for residents to engage in activities. The main lounge area is very spacious and comfortable and enables easy access for residents and staff. Residents can access areas for privacy if needed.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Staff demonstrated a sound knowledge of the laundry processes, dirty/clean flow and handling of soiled linen. Personal protective equipment and resources are available and relevant education was provided on the 02 February 2020. Residents interviewed reported the laundry is managed well and their clothes are returned in a timely manner. The property and service manager explained the laundry processes and the purchasing of the resources and equipment for the laundry. A contracted service provider checks the machinery regularly in the laundry and replaces the chemicals as needed. Since the previous audit a new access and window (ranch slider) has been added to the laundry and new commercial equipment/appliances has been purchased to replace the previous equipment available. </w:t>
            </w:r>
          </w:p>
          <w:p w:rsidR="00EB7645" w:rsidRPr="00BE00C7" w:rsidP="00BE00C7">
            <w:pPr>
              <w:pStyle w:val="OutcomeDescription"/>
              <w:spacing w:before="120" w:after="120"/>
              <w:rPr>
                <w:rFonts w:cs="Arial"/>
                <w:b w:val="0"/>
                <w:lang w:eastAsia="en-NZ"/>
              </w:rPr>
            </w:pPr>
            <w:r w:rsidRPr="00BE00C7">
              <w:rPr>
                <w:rFonts w:cs="Arial"/>
                <w:b w:val="0"/>
                <w:lang w:eastAsia="en-NZ"/>
              </w:rPr>
              <w:t>The laundry/cleaning staff stated that the service runs efficiently and staffing meets the needs for both the cleaning and laundry services. The home was very clean and tidy on visual inspection during the audit. All staff have completed chemical safety training 20 January 2020 and certificates of this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guidelines for emergency planning, preparation and response are displayed and known to staff. Disaster and civil defence planning guides and directs the facility in their preparation for any disasters and describes the procedures to be followed in the event of a fire or other emergency. The current fire evacuation plan was approved by the New Zealand Fire Service on the 19 April 2004. A trial evacuation takes place six monthly with a copy sent to the New Zealand Fire Service, the most recent being 03 December 2019 with thirty (30) staff in attendance. The fire security service providers run the training days in June and December. The staff orientation programme includes fire and security training. Staff confirmed their awareness of the emergency procedures and that training was provided 25 November 2019.</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continence products, blankets, pagers and gas BBQ’s were sighted and meet the requirements for the thirty six (36) residents. Water storage was sighted and emergency lighting is available and is tested regularly by the contracted fire security service.</w:t>
            </w:r>
          </w:p>
          <w:p w:rsidR="00EB7645" w:rsidRPr="00BE00C7" w:rsidP="00BE00C7">
            <w:pPr>
              <w:pStyle w:val="OutcomeDescription"/>
              <w:spacing w:before="120" w:after="120"/>
              <w:rPr>
                <w:rFonts w:cs="Arial"/>
                <w:b w:val="0"/>
                <w:lang w:eastAsia="en-NZ"/>
              </w:rPr>
            </w:pPr>
            <w:r w:rsidRPr="00BE00C7">
              <w:rPr>
                <w:rFonts w:cs="Arial"/>
                <w:b w:val="0"/>
                <w:lang w:eastAsia="en-NZ"/>
              </w:rPr>
              <w:t>Staff carry pagers and this alerts them to residents requiring assistance. Audits are completed on a regular basis and residents and families reported staff respond promptly to residents requiring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pre-determined times and the main gate is locked at 9pm. Staff have swipe care access to the gate and the front door. A red light on the board in the nurses’ station alerts staff if a door is open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with underfloor heating in resident’s rooms and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Gracedale Hospital has implemented an infection prevention and control (IPC) programme to minimises the risk of infection to residents, staff and visitors.  The programme is guided by a comprehensive and current infection control manual, with input from an external infection prevention and control experts. The infection control programme and policies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 registered nurse whose role and responsibilities were defined the job description sighted. Infection control matters, including surveillance results, were reported monthly to the clinical coordinator and facility manager, and tabled at the monthly infection control committee meeting.  This committee includes the infection control coordinator (ICC), facility manager, clinical coordinator, a caregiver, laundry and household representative and the health and safety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signage at the main entrance to the facility that requests anyone who is, or has been unwell with flu like symptoms or a contagious illness not to enter the facility. Interviewed staff were aware of their infection prevention and control responsibilities in regards to staying away from work if unwell as guided by the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and has been in this role for a year. The ICC has completed relevant training in infection control with an external provider and has attended relevant study days through the local DHB, as verified in training records sighted.  Additional support and information is accessed from the infection control team at the DHB, the community laboratory, the GP and public health unit, as required.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Adequate resources to support the programme and any outbreak of an infection were observed on the days of the audit. Interviewed staff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November 2019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RNs, cleaning, laundry and kitchen staff, were observed following appropriate procedures,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by the ICC for all staff annually. Interviews, observation and documentation verified staff have received education in infection prevention and control at orientation and ongoing education sessions. A record of attendance was maintained - record sighted.  When an infection outbreak was notified, there was evidence that additional staff education has been provided in response to infection outbreaks.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was generally on a one-to-one basis when they have acute infections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influenza, skin, and lower respiratory tract. The ICC reviews all reported infections and these are documented. New infections and any required management plans are discussed at handover, to ensure early intervention occurs and this was confirmed by interviewed caregivers.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month and this is reported to the clinical coordinator, infection control committee and staff. Infection control audits were completed by the ICC as part of ongoing monitoring and evaluation of infection control procedures in place. Corrective actions were implemented to address the identified gaps as sighted in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philosophy states a commitment to promoting a restraint free environment and to providing the staff with good guidelines to enable them to prevent the need for restraint. Policies and procedures meet the requirements of the restraint minimisation and safe practice standards and provided guidance on the safe use of both restraints and enablers. The restraint coordinator provides support and oversight for enabler and restraint management in the facility and demonstrated a good understanding of the organisation’s policies, procedures and practice and the role and responsibilities. On the day of the audit no residents were using a restraint and no restraint has been used for the last two years as per the restraint register reviewed. No residents were using enablers. Enablers, when used, are the least restrictive and used voluntarily at their request. A similar process is followed for the use of enablers as is used for restraints when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70"/>
        <w:gridCol w:w="1280"/>
        <w:gridCol w:w="3542"/>
        <w:gridCol w:w="77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project was implemented to reduce the rate of falls and falls related injuries in year 2019. The previous falls prevention plan included assessment and identification, individualised falls prevention, physiotherapy review, review of polypharmacy, vitamin D and calcium supplement. There was a total of 103 falls in 2018.</w:t>
            </w:r>
          </w:p>
          <w:p w:rsidR="00EB7645" w:rsidRPr="00BE00C7" w:rsidP="00BE00C7">
            <w:pPr>
              <w:pStyle w:val="OutcomeDescription"/>
              <w:spacing w:before="120" w:after="120"/>
              <w:rPr>
                <w:rFonts w:cs="Arial"/>
                <w:b w:val="0"/>
                <w:lang w:eastAsia="en-NZ"/>
              </w:rPr>
            </w:pPr>
            <w:r w:rsidRPr="00BE00C7">
              <w:rPr>
                <w:rFonts w:cs="Arial"/>
                <w:b w:val="0"/>
                <w:lang w:eastAsia="en-NZ"/>
              </w:rPr>
              <w:t>The new falls prevention plan implemented in 2019 included:</w:t>
            </w:r>
          </w:p>
          <w:p w:rsidR="00EB7645" w:rsidRPr="00BE00C7" w:rsidP="00BE00C7">
            <w:pPr>
              <w:pStyle w:val="OutcomeDescription"/>
              <w:spacing w:before="120" w:after="120"/>
              <w:rPr>
                <w:rFonts w:cs="Arial"/>
                <w:b w:val="0"/>
                <w:lang w:eastAsia="en-NZ"/>
              </w:rPr>
            </w:pPr>
            <w:r w:rsidRPr="00BE00C7">
              <w:rPr>
                <w:rFonts w:cs="Arial"/>
                <w:b w:val="0"/>
                <w:lang w:eastAsia="en-NZ"/>
              </w:rPr>
              <w:t>Implementation of LED lights in the corridors and residents’ room to improve visibility.</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were repainted in a light colour and residents’ furniture was rearranged to make it more spacious to improve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A new falls report form that captures more specific data relevant to the event was implemented and a post fall assessment incorporated onto the report; interventions were based on the assessment form.</w:t>
            </w:r>
          </w:p>
          <w:p w:rsidR="00EB7645" w:rsidRPr="00BE00C7" w:rsidP="00BE00C7">
            <w:pPr>
              <w:pStyle w:val="OutcomeDescription"/>
              <w:spacing w:before="120" w:after="120"/>
              <w:rPr>
                <w:rFonts w:cs="Arial"/>
                <w:b w:val="0"/>
                <w:lang w:eastAsia="en-NZ"/>
              </w:rPr>
            </w:pPr>
            <w:r w:rsidRPr="00BE00C7">
              <w:rPr>
                <w:rFonts w:cs="Arial"/>
                <w:b w:val="0"/>
                <w:lang w:eastAsia="en-NZ"/>
              </w:rPr>
              <w:t>The GP was involved in the post fall assessment process and residents with high risk of falls were reviewed and vitamin D was prescribed.</w:t>
            </w:r>
          </w:p>
          <w:p w:rsidR="00EB7645" w:rsidRPr="00BE00C7" w:rsidP="00BE00C7">
            <w:pPr>
              <w:pStyle w:val="OutcomeDescription"/>
              <w:spacing w:before="120" w:after="120"/>
              <w:rPr>
                <w:rFonts w:cs="Arial"/>
                <w:b w:val="0"/>
                <w:lang w:eastAsia="en-NZ"/>
              </w:rPr>
            </w:pPr>
            <w:r w:rsidRPr="00BE00C7">
              <w:rPr>
                <w:rFonts w:cs="Arial"/>
                <w:b w:val="0"/>
                <w:lang w:eastAsia="en-NZ"/>
              </w:rPr>
              <w:t>A system to increase staff awareness on high falls risk residents was introduced through a falling star sign on the resident’s door for staff to easily identify the residents at risk. This also enabled non clinical staff to identify the falls risk residents and they are able to assist or remind the residents to use mobility aids if required. Residents who are ‘frequent fallers’ are also discussed in monthly RN forums and interventions in place evaluated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training was provided for all staff and ongoing discussions held with the non-clinical staff, including volunteers and family members.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was trained by the physiotherapist on some muscle strengthening exercises to incorporate in daily activity sessions.</w:t>
            </w:r>
          </w:p>
          <w:p w:rsidR="00EB7645" w:rsidRPr="00BE00C7" w:rsidP="00BE00C7">
            <w:pPr>
              <w:pStyle w:val="OutcomeDescription"/>
              <w:spacing w:before="120" w:after="120"/>
              <w:rPr>
                <w:rFonts w:cs="Arial"/>
                <w:b w:val="0"/>
                <w:lang w:eastAsia="en-NZ"/>
              </w:rPr>
            </w:pPr>
            <w:r w:rsidRPr="00BE00C7">
              <w:rPr>
                <w:rFonts w:cs="Arial"/>
                <w:b w:val="0"/>
                <w:lang w:eastAsia="en-NZ"/>
              </w:rPr>
              <w:t>Equipment to maintain residents’ independence with mobility was provided with input from the physiotherapist, for example, low low beds, sensor mats, mattress on the floor to reduce harm from fall, bed levers, monkey bars and increased frequency of visual checks.</w:t>
            </w:r>
          </w:p>
          <w:p w:rsidR="00EB7645" w:rsidRPr="00BE00C7" w:rsidP="00BE00C7">
            <w:pPr>
              <w:pStyle w:val="OutcomeDescription"/>
              <w:spacing w:before="120" w:after="120"/>
              <w:rPr>
                <w:rFonts w:cs="Arial"/>
                <w:b w:val="0"/>
                <w:lang w:eastAsia="en-NZ"/>
              </w:rPr>
            </w:pPr>
            <w:r w:rsidRPr="00BE00C7">
              <w:rPr>
                <w:rFonts w:cs="Arial"/>
                <w:b w:val="0"/>
                <w:lang w:eastAsia="en-NZ"/>
              </w:rPr>
              <w:t>A visual representation of falls data is displayed in the staff room notice board and staff understood how to interpret the falls graphs.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staff were demonstrated awareness of the above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the implemented interventions was completed.  Positive feedback was received from residents and families on improved lighting. Staff have gained increased awareness on falls data and ways to prevent and minimise falls. Planned maintenance is to upgrade all lights to LED. A significant reduction in falls of 24.3% was noted for 2019; 78 falls were reported in 2019 as compared to 103 reported in 2018. </w:t>
            </w:r>
          </w:p>
          <w:p w:rsidR="00EB7645" w:rsidRPr="00BE00C7" w:rsidP="00BE00C7">
            <w:pPr>
              <w:pStyle w:val="OutcomeDescription"/>
              <w:spacing w:before="120" w:after="120"/>
              <w:rPr>
                <w:rFonts w:cs="Arial"/>
                <w:b w:val="0"/>
                <w:lang w:eastAsia="en-NZ"/>
              </w:rPr>
            </w:pPr>
            <w:r w:rsidRPr="00BE00C7">
              <w:rPr>
                <w:rFonts w:cs="Arial"/>
                <w:b w:val="0"/>
                <w:lang w:eastAsia="en-NZ"/>
              </w:rPr>
              <w:t>Involvement of non-clinical staff, families and residents resulted in increased awareness of interventions and therefore prompt and appropriate responses for the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an increase in Vitamin D uptake for residents. A reduction in injuries sustained following a fall was noted as an outcome of the project. Out of 78 falls reported in 2019, for 22 incidents there was no injury, and other incidents resulted in bruises, abrasions and minor skin tears. Two falls resulted in fractures that did not require surgical intervention; they healed with physiotherapy and rehabilitation.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While there were well maintained garden and lawn areas provided at the facility, there was a recognised need to ensure the external areas were safe and accessible to meet the needs of the residents. The previous outdoor setting was established in 2004 when the service opened the new facility and it was timely to undertake and be able to maximise the use of the external garden area for the residents to enjoy and for activities to be provided outside of the facility. A project was instigated by the activities staff and management to improve the external setting for the residents to enjoy the outside especially for the summer months and also in the winter with the Gazebo being more user friendly and more comfortable for residents to access.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is made for achievement beyond the expected full attainment as a result of an opportunity developed to fully utilise existing outdoor areas for residents to enjoy by themselves or with their family or to have activities provided in an outdoor setting. An external area which was located in the main garden area outside the facility was rarely used by residents and a gazebo/shade house was not welcoming by design or the materials used as this attracted insects and seating was inappropriate for the elderly. A project was instigated with resident, family and staff involved and a plan was made. A contractor was employed to complete a paved area to make it safe for all residents including wheelchair access. The maintenance staff with the involvement of one resident built a raised garden bed and the area was enhanced with more outdoor furniture, such as a bench, umbrella, and this assisted in getting more residents involved in the gardening activities. The gazebo was totally renovated and is now available for residents and families to use it safely and appropriate seating and a table has been provided. Gardeners receive feedback from residents and involve them before making any changes to the garden outside the individual resident’s rooms. This project when completed has been evaluated on several occasions and reflected positive feedback from residents and family and increased satisfaction about the enjoyment of pursuing activities outside the facility. In addition to this, there has been increased resident satisfaction around ground maintenance and plants grown around the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Gracedale Care Limited - Gracedale Hospital</w:t>
    </w:r>
    <w:bookmarkEnd w:id="58"/>
    <w:r>
      <w:rPr>
        <w:rFonts w:cs="Arial"/>
        <w:sz w:val="16"/>
        <w:szCs w:val="20"/>
      </w:rPr>
      <w:tab/>
      <w:t xml:space="preserve">Date of Audit: </w:t>
    </w:r>
    <w:bookmarkStart w:id="59" w:name="AuditStartDate1"/>
    <w:r>
      <w:rPr>
        <w:rFonts w:cs="Arial"/>
        <w:sz w:val="16"/>
        <w:szCs w:val="20"/>
      </w:rPr>
      <w:t>11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