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Kamo Home &amp; Village Charitable Trust - Kamo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Kamo Home &amp; Village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Kamo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January 2020</w:t>
      </w:r>
      <w:bookmarkEnd w:id="7"/>
      <w:r w:rsidRPr="009418D4">
        <w:rPr>
          <w:rFonts w:cs="Arial"/>
        </w:rPr>
        <w:tab/>
        <w:t xml:space="preserve">End date: </w:t>
      </w:r>
      <w:bookmarkStart w:id="8" w:name="AuditEndDate"/>
      <w:r w:rsidR="00A4268A">
        <w:rPr>
          <w:rFonts w:cs="Arial"/>
        </w:rPr>
        <w:t>24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Another one of the ten studio units (unit five) in Tuatara Courts has been assessed during this audit as suitable for providing rest home or hospital level care for two persons. This now makes a total of three studio units (unit four, five and ten) as having been assessed at this or prior audits as suitable for dual occupancy.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Kamo Home and Village Charitable Trust – Kamo Home and Village – provides rest home, secure dementia, and geriatric hospital care for up to 72 residents. Residents and families spoke positively about the care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and a general practitioner. The audit included verification that a studio unit in Tuatara Court (unit five) is suitable for the care of two residents. This has increased the certified bed numbers by one.  </w:t>
      </w:r>
    </w:p>
    <w:p w:rsidRPr="00A4268A">
      <w:pPr>
        <w:spacing w:before="240" w:line="276" w:lineRule="auto"/>
        <w:rPr>
          <w:rFonts w:eastAsia="Calibri"/>
        </w:rPr>
      </w:pPr>
      <w:r w:rsidRPr="00A4268A">
        <w:rPr>
          <w:rFonts w:eastAsia="Calibri"/>
        </w:rPr>
        <w:t>The audit has resulted in three continuous improvement ratings in relation to using quality improvement data to improve systems and services, the establishment of a new general practitioner link nurse role and dementia unit support group. No areas requiring improvement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Care is guided by a Maori Health Plan and related policies. There was no evidence of abuse, neglect or discrimination and staff understood and implemented related policies. Professional boundaries are maintained, and training is provided.</w:t>
      </w:r>
    </w:p>
    <w:p w:rsidRPr="00A4268A">
      <w:pPr>
        <w:spacing w:before="240" w:line="276" w:lineRule="auto"/>
        <w:rPr>
          <w:rFonts w:eastAsia="Calibri"/>
        </w:rPr>
      </w:pPr>
      <w:r w:rsidRPr="00A4268A">
        <w:rPr>
          <w:rFonts w:eastAsia="Calibri"/>
        </w:rPr>
        <w:t>Open communication between staff, residents and families/whanau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linkages with a range of specialist health care providers which contributes to ensuring the services provided to residents are of an appropriate standard.</w:t>
      </w:r>
    </w:p>
    <w:p w:rsidRPr="00A4268A">
      <w:pPr>
        <w:spacing w:before="240" w:line="276" w:lineRule="auto"/>
        <w:rPr>
          <w:rFonts w:eastAsia="Calibri"/>
        </w:rPr>
      </w:pPr>
      <w:r w:rsidRPr="00A4268A">
        <w:rPr>
          <w:rFonts w:eastAsia="Calibri"/>
        </w:rPr>
        <w:t>Complaints are managed efficiently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(2018-2020) and the strategic (2016-2025) plans. The group general manager, the Kamo Home and Village clinical charge nurse, and the other two members of the management team work together to ensure service planning includes all relevant aspects of service. The services offered meet residents’ needs, legislative requirements and good practice standards.</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included an internal quality check (audit) process, incident/accident reporting, hazard/risk management, resident and staff satisfaction surveys, restraint minimisation, monitoring of restraint and enabler use, and infection control data collection. Quality and risk management activities and results are shared amongst the management team, staff, residents and families, as appropriate. Corrective action planning is well documented. A range of quality related data is monitored via an external benchmarking programme. Appropriate policies and procedures are available for staff reference.</w:t>
      </w:r>
    </w:p>
    <w:p w:rsidRPr="00A4268A">
      <w:pPr>
        <w:spacing w:before="240" w:line="276" w:lineRule="auto"/>
        <w:rPr>
          <w:rFonts w:eastAsia="Calibri"/>
        </w:rPr>
      </w:pPr>
      <w:r w:rsidRPr="00A4268A">
        <w:rPr>
          <w:rFonts w:eastAsia="Calibri"/>
        </w:rPr>
        <w:t>New staff have an orientation appropriate for their role. Staff participate in relevant ongoing education, which includes an annual competency assessment programme relevant to each role. Applicable staff and contractors maintain current annual practising certificates. Residents and family members confirmed during interview that they were satisfied with the staff and care provided.</w:t>
      </w:r>
    </w:p>
    <w:p w:rsidRPr="00A4268A">
      <w:pPr>
        <w:spacing w:before="240" w:line="276" w:lineRule="auto"/>
        <w:rPr>
          <w:rFonts w:eastAsia="Calibri"/>
        </w:rPr>
      </w:pPr>
      <w:r w:rsidRPr="00A4268A">
        <w:rPr>
          <w:rFonts w:eastAsia="Calibri"/>
        </w:rPr>
        <w:t>Staffing numbers and skill mix aligns with the organisation’s policy. There is always a registered nurse on duty, usually more. Staff working in the secure dementia unit for more than 18 months have completed an industry approved qualification in dementia care.</w:t>
      </w:r>
    </w:p>
    <w:p w:rsidRPr="00A4268A">
      <w:pPr>
        <w:spacing w:before="240" w:line="276" w:lineRule="auto"/>
        <w:rPr>
          <w:rFonts w:eastAsia="Calibri"/>
        </w:rPr>
      </w:pPr>
      <w:r w:rsidRPr="00A4268A">
        <w:rPr>
          <w:rFonts w:eastAsia="Calibri"/>
        </w:rPr>
        <w:t>Residents’ information is accurately recorded, securely stored and is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the group care manager, clinical charge nurse, general practitioner link nurse and allied health staff. There is a designated general practitioner. On call arrangements are in place. Shift handovers and effective communication guides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electronic residents’ records reviewed demonstrated that needs, goals and outcomes were identified and reviewed on a regular basis. Residents and families interviewed reported being well informed and involved in multidisciplinary team meetings, care planning and evaluation and that care provided was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 planned activities programme is overseen by a diversional therapist and provides residents with a variety of individual and group activities and maintains links with the community. One on one activities are also promoted.</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 xml:space="preserve">The catering service meets the nutritional needs of the residents with special needs being catered for. Policies and procedures guide the chefs supported by staff with food safety qualifications. The kitchen was well organised, clean and meets all food safety standards. The food control plan was displayed and was current. Residents and family members verified satisfaction with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Staff have available and use appropriate protective equipment and clothing. The facility meets the needs of residents and was clean and well maintained. There was a current building warrant of fitness. Electrical equipment is tested as required. Clinical equipment has undergone clinical calibration/performance monitoring checks.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Chemicals, hazardous substances and equipment are safely stored. Laundry is undertaken onsite. Cleaning and laundry services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appropriately maintained. Security cameras are in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restraints in use at the time of audit. Nine residents were using enablers. Staff are provided with training on restraints and enabler use during orientation and as a component of the ongoing education programme. Staff demonstrated a sound knowledge and understanding of the organisation’s policies and could detail the processes required in the event that restraints were required to be used.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this aged residential care service. The programme is reviewed annually and implemented. Infection prevention and control reduces the risk of infections to residents, staff, families/whanau and visitors. Policies and procedures are available to guide staff. Staff are provided with relevant education, as are residents, when appropriate.</w:t>
      </w:r>
    </w:p>
    <w:p w:rsidRPr="00A4268A">
      <w:pPr>
        <w:spacing w:before="240" w:line="276" w:lineRule="auto"/>
        <w:rPr>
          <w:rFonts w:eastAsia="Calibri"/>
        </w:rPr>
      </w:pPr>
      <w:r w:rsidRPr="00A4268A">
        <w:rPr>
          <w:rFonts w:eastAsia="Calibri"/>
        </w:rPr>
        <w:t xml:space="preserve">The infection control coordinator collates all monthly surveillance data for the service and another two services across the organisation. Where any trends are identified action is implemented. The infection surveillance results are reported at the staff quality/staff meetings. Expertise is available and can be sought as required. Benchmarking occurs both nationally and internationally.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3"/>
        <w:gridCol w:w="1280"/>
        <w:gridCol w:w="99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staff training and online education programmes. Residents’ rights are upheld by staff.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understand their rights. The family/whanau reported that residents are treated with respect and dignity.</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English and te reo Maori and other languages for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to those family members/representatives with enduring power of attorney (EPOA) and ensuring where applicable this is activated. The residents’ records reviewed in the dementia unit showed that their EPOAs were activated and three family members (EPOAs) interviewed were fully informed of their relatives’ condition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advance directives and advance care planning which meet legislative requirements. An advance directive and advance care plan are used to enable residents to choose and make decisions related to end of life care. The records reviewed had signed advance directives which were reviewed six monthly along with the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(where appropriate) are included in care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family/whanau are aware of their right to have support persons. Education from the Nationwide Health and Disability Advocacy Service is undertaken annually as part of the staff training schedule – as confirmed in the 2019 - 2020 schedule reviewed. The staff interviewed reported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they are supported to maximise their potential and to maintain links with their family and the community through shopping trips, activities, outings and walks. Policy includes procedures to be undertaken to assist residents to access community services and a mobility van is available with a designated driver who plans all outings with the activities coordinator. The service fully supports the activities and outings in the community for dementia care residents. The facility has unrestricted visiting hours and encourages visits from the residents’ family/whanau and friends. Family/whanau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Kamo Home and Village implements organisational policies and procedures to ensure complaints processes reflect a fair complaints system that complies with the Code. During interview, residents, family members, the managers and staff reported their understanding of the complaints process and this aligns with the policy. Template forms and a drop box are available near the main entrance of the facility so residents and family members can provide feedback or make a complaint at any time. The Ministry of Health ‘top tips for making a complaint’ were also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by the Kamo Home and Village group general manager (GGM) who is responsible for the complaint’s management processes. There have been 20 complaints or concerns received in 2019. This included two complaints that involved independent advocacy services. The group general manager encouraged one of the complainants to involve the independent advocacy services in the complaint resolution process.</w:t>
            </w:r>
          </w:p>
          <w:p w:rsidR="00EB7645" w:rsidRPr="00BE00C7" w:rsidP="00BE00C7">
            <w:pPr>
              <w:pStyle w:val="OutcomeDescription"/>
              <w:spacing w:before="120" w:after="120"/>
              <w:rPr>
                <w:rFonts w:cs="Arial"/>
                <w:b w:val="0"/>
                <w:lang w:eastAsia="en-NZ"/>
              </w:rPr>
            </w:pPr>
            <w:r w:rsidRPr="00BE00C7">
              <w:rPr>
                <w:rFonts w:cs="Arial"/>
                <w:b w:val="0"/>
                <w:lang w:eastAsia="en-NZ"/>
              </w:rPr>
              <w:t>Kamo Home and Village received a complaint in July 2018 via the Health and Disability Commissioner. This has been closed. A review of this and four other complaints verified the service acknowledges, investigates and respond to complaints in a timely manner. The group general manager is aware of the requirements and timeframes for responding to complaints as required by the Code.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via the Ministry of Health, or District Health Board since the last audit. Staff interviewed confirmed they would bring any resident or family member’s concerns to the attention of the clinical charge nurse (CCN), the registered nurse on duty, or another member of the management team. Residents and family members interviewed confirmed they were aware of the complaints process. One resident stated she had made a complaint about an aspect of service in the last 12-18 months. This was promptly and appropriately resolved according to the applicable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other information related to rights are in the residents’ rooms and displayed throughout the service. Opportunities for discussion and clarification relating to the Code are provided to residents and their families as confirmed by interviews with clinical staff. Discussions related to residents’ rights and responsibilities take place formally in staff meetings and training forums and informally (e.g., with the resident in their room). A copy of the Code is available in sign language. Residents and family/whanau reported that the residents are addressed in a respectful manner that upholds their rights.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as part of the admission information provided and discussion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Privacy is considered when attending to personal cares. The staff ensured resident information is held securely and privately and that privacy is observed when having conversations with residents and family members. All residents have their own room and this also ensures privacy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independence by attending activities in the community or by attending groups, clubs and organisations that they were attending prior to admission. Each plan included documentation related to the individual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confirmed that each resident’s individual cultural, social and religious needs, values and beliefs had been identified and documented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No concerns were raised in relation to abuse and neglect from residents, the general practitioner (GP) family/whanau and/or staff interviewed. Education on abuse and neglect is part of the orientation programme for staff and is then provided on an annual basis as confirmed in the staff and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Tiriti O Waitangi policy (Treaty of Waitangi) is available to guide staff.  A family/whanau approach to service delivery is encouraged. Whanau input and involvement is sought as required for all cares and decision making. The staff training schedule sighted included cultural safety. Staff demonstrated an understanding of meeting the needs of residents who identify as Maori and the importance of whanau. The staff and whanau interviewed reported that there were no known barriers to Maori accessing the services. The residents who identify as Maori (five residents) are well supported by Maori staff (10 Maori staff) and whanau. All cultural needs are met and were reflected on the individual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and spiritual needs of the residents are provided in consultation with the resident and the family/whanau as part of the admission process and ongoing assessment. Specific health issues and food preferences are identified on admission. The care plan is developed to ensure that care and services are delivered in a culturally and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ethnicity, culture, values and beliefs and that staff respected these.  Resident’s personal preferences required interventions and special needs were included in care plans reviewed.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residents were free from any type of discrimination, harassment or exploitation and felt safe. The orientation/induction process for staff included education related to professional boundaries, expected behaviours and code of conduct.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and support through evidence-based policies and input from external specialist services and allied health professionals. The service has access and support from specialist gerontology nurse specialists, wound care nurses and geriatricians as needed. The general practitioner (GP) visits the service at least weekly. Resident and family satisfaction surveys evidenced overall satisfaction with the quality of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the content covered in the staff training as per the staff records and the training records reviewed and the allocation of primary caregivers to residents throughout all areas of service delivery, and the dementia service environment plan. Quality projects are underway for incidents/accident management and other quality and care initiatives. There were several quality initiatives which evidenced quality continuous improvements in relation to QPS benchmarking reflected in organisational management, the general practitioner link nurse position and role (refer criterion 1.3.3.1) and the Alice Court Dementia Service Support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informed about any changes to their/their relative`s health status and were advised in a timely manner about any incidents or accidents and outcomes of regular and any urgent medical reviews. This was supported in the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DHB though reported this was rarely required due to most residents being able to communicate effectively in English and/or staff were able to translate as needed. There is an interpreter service available for any deaf residents to access if needed. There are communication strategies in place for residents with any cognitive impairment or those who have non-verbal means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(2016-2025) and the business plan (2018-2020) detail the mission, philosophy, values, scope, and goals of the organisation. A summary version is displayed for staff. The values are included in the staff performance appraisal processes. The service is managed by the group general manager (GGM) who is responsible for services provided in the three aged related residential care facilities (including Kamo Home and Village) that are owned and operated by Kamo Home and Village Charitable Trust (KH&amp;VCT). Kamo Home and Village Charitable Trust comprises seven trustees and meets monthly. The group general manager attends these meetings and provides a written report each month to the board detailing current operational and business issues. </w:t>
            </w:r>
          </w:p>
          <w:p w:rsidR="00EB7645" w:rsidRPr="00BE00C7" w:rsidP="00BE00C7">
            <w:pPr>
              <w:pStyle w:val="OutcomeDescription"/>
              <w:spacing w:before="120" w:after="120"/>
              <w:rPr>
                <w:rFonts w:cs="Arial"/>
                <w:b w:val="0"/>
                <w:lang w:eastAsia="en-NZ"/>
              </w:rPr>
            </w:pPr>
            <w:r w:rsidRPr="00BE00C7">
              <w:rPr>
                <w:rFonts w:cs="Arial"/>
                <w:b w:val="0"/>
                <w:lang w:eastAsia="en-NZ"/>
              </w:rPr>
              <w:t>The KH&amp;VCT group general manager is a registered nurse, who maintains a current annual practicing certificate, and has worked for this organisation in a senior manager role for ten years. The group general manager has oversight of services with the support of the clinical charge nurse at Kamo Home and Village who is the manager responsible for the services provided on site and ensuring the day to day care needs of residents are being met. The clinical charge nurse has been in this role since June 2019 and prior to this worked for another aged related residential care provider in senior registered nurse roles.</w:t>
            </w:r>
          </w:p>
          <w:p w:rsidR="00EB7645" w:rsidRPr="00BE00C7" w:rsidP="00BE00C7">
            <w:pPr>
              <w:pStyle w:val="OutcomeDescription"/>
              <w:spacing w:before="120" w:after="120"/>
              <w:rPr>
                <w:rFonts w:cs="Arial"/>
                <w:b w:val="0"/>
                <w:lang w:eastAsia="en-NZ"/>
              </w:rPr>
            </w:pPr>
            <w:r w:rsidRPr="00BE00C7">
              <w:rPr>
                <w:rFonts w:cs="Arial"/>
                <w:b w:val="0"/>
                <w:lang w:eastAsia="en-NZ"/>
              </w:rPr>
              <w:t>In addition, the management team includes the group support services manager who is responsible for oversight of the catering, laundry, housekeeping and maintenance services provided across the three facilities, and the group care manager (GCM) who is responsible for oversight of care related systems and processes and supporting the clinical charge nurse managers in the three ARRC facilities. The group general manager is also the restraint coordinator for Kamo Home and Village Charitable Trust.</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at Kamo Home and Village has exceeded eight hours of education per annum related to managing an aged related residential care facility as required by the providers contract with Northland District Health Board (NDHB) with at least 26 hours of education documented as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monitors process in achieving goals via the quality and risk programme, resident and family feedback and during discussions at management meetings, and an annual formal review of the progress in achieving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charge nurse is on call afterhours for one week out of every three weeks. For the other two weeks, the afterhours on-call cover is provided by the other two clinical charge nurses employed by Kamo Home and Village Charitable Trust, thereby sharing the on-call service across all three KH&amp;VCT aged related care facilities between them.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Aged Related Residential Care Contract (ARRC) with NDHB for the provision of rest home, secure dementia and continuing hospital level care. Another contract is for respite care services for older people in residential aged related residential care services. This includes having a dedicated respite bed in the dementia unit. The local needs assessment coordination service (NASC) manages the utilisation of this bed. There is a long-term support chronic health conditions (LTS-CHC) contract for rest home, hospital and secure dementia level of care. There were 67 residents receiving care at the time of audit. This included six residents at rest home level of care, 36 residents at ARRC continuing (hospital) level of care, 23 residents in the secure dementia unit including one respite resident), and two residents under the LTS-CHC contract both at hospital level of care. One of the LTS-CHC residents was under 65 years of age. Some of the residents are living in the three studio units in Tuatara Court certified as being suitable for the provision of either rest home or hospital level care. The other occupants of the units in Tuatara Court have occupational rights agreements in place and were not included in the scope of this audit. There were no borders.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group general manager’s absence, the group care manager and the group support services manager are responsible for the oversight of care and services provided. The chairperson of the board provides assistance and advice as required.  The KH&amp;VCT accountant is responsible for approving expenditure over an agreed value. Staff are advised of the GGM planned leave and arrangements made via group messaging. The group care manager was able to detail the responsibilities in the GGM’s absence both planned and unplanned.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Kamo Home and Village has a quality and risk management system which is understood and implemented by service providers. This includes monthly quality checks (internal audits/reviews, which are to be completed the first week in the month), satisfaction surveys, incident and accident reporting, health and safety/hazard management, infection control data collection and management, and concerns/complaints management. The results of the monthly quality checks (internal audits) are grouped together with other relevant components as determined in a matrix, and the amalgamated results are reported, as part of the balance score card to the management team, staff and the board of trustees to monitor performance over time. The review analysis and communication of quality and risk data with an improvement focus has significantly reduced the number of resident falls with and without injury, pressure injuries and the use of restraint. This is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feedback and if a significant issue or deficit was found, or the same issue has been identified in two out of the last three quality, or two consecutive quality reviews a formal corrective action plan has been developed to address the situation. In addition, corrective actions have been developed and implemented in response to sampled accidents/incidents, discussions during meetings, and reported maintenance issues. There is monitoring occurring that the actions taken have been effective. An electronic corrective action register is maintained of events that require monitoring over time.</w:t>
            </w:r>
          </w:p>
          <w:p w:rsidR="00EB7645" w:rsidRPr="00BE00C7" w:rsidP="00BE00C7">
            <w:pPr>
              <w:pStyle w:val="OutcomeDescription"/>
              <w:spacing w:before="120" w:after="120"/>
              <w:rPr>
                <w:rFonts w:cs="Arial"/>
                <w:b w:val="0"/>
                <w:lang w:eastAsia="en-NZ"/>
              </w:rPr>
            </w:pPr>
            <w:r w:rsidRPr="00BE00C7">
              <w:rPr>
                <w:rFonts w:cs="Arial"/>
                <w:b w:val="0"/>
                <w:lang w:eastAsia="en-NZ"/>
              </w:rPr>
              <w:t>The group care manager has monthly meetings with the three KH&amp;VCT clinical charge nurses and discusses relevant issues including the balance score card results and quality improvement activities, restraint minimisation and infection surveillance data with this team. Quarterly benchmarking of a range of quality related data is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meets three monthly and is attended by representatives from each of the three KH&amp;VCT ARRC facilities. The human resources coordinator is responsible for health and safety reporting to the GGM. </w:t>
            </w:r>
          </w:p>
          <w:p w:rsidR="00EB7645" w:rsidRPr="00BE00C7" w:rsidP="00BE00C7">
            <w:pPr>
              <w:pStyle w:val="OutcomeDescription"/>
              <w:spacing w:before="120" w:after="120"/>
              <w:rPr>
                <w:rFonts w:cs="Arial"/>
                <w:b w:val="0"/>
                <w:lang w:eastAsia="en-NZ"/>
              </w:rPr>
            </w:pPr>
            <w:r w:rsidRPr="00BE00C7">
              <w:rPr>
                <w:rFonts w:cs="Arial"/>
                <w:b w:val="0"/>
                <w:lang w:eastAsia="en-NZ"/>
              </w:rPr>
              <w:t>Kamo Home and Village Charitable Trust undertakes an annual resident and family satisfaction survey. The feedback from the relative satisfaction survey conducted in March/April 2019 was positive about the services provided. A staff satisfaction survey was also undertaken during the same period. The service has summarised the three aspects that staff rate highly as well as the three aspects where there are opportunities to make changes/improvements.</w:t>
            </w:r>
          </w:p>
          <w:p w:rsidR="00EB7645" w:rsidRPr="00BE00C7" w:rsidP="00BE00C7">
            <w:pPr>
              <w:pStyle w:val="OutcomeDescription"/>
              <w:spacing w:before="120" w:after="120"/>
              <w:rPr>
                <w:rFonts w:cs="Arial"/>
                <w:b w:val="0"/>
                <w:lang w:eastAsia="en-NZ"/>
              </w:rPr>
            </w:pPr>
            <w:r w:rsidRPr="00BE00C7">
              <w:rPr>
                <w:rFonts w:cs="Arial"/>
                <w:b w:val="0"/>
                <w:lang w:eastAsia="en-NZ"/>
              </w:rPr>
              <w:t>Appropriate quality information is shared with staff via shift handover as well as via the monthly ‘get the information out there’ and quarterly staff meetings. The minutes of these meetings are detailed and made available to staff. The minutes of three meetings were sampled. Staff interviewed verified they were informed of relevant quality and risk information. Opportunities for improvement are discussed, along with the organisation’s expectations, policies/procedures, incidents/accidents, restraint minimisation, staff education/training, the results of internal audits/surveys, and facility/general business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meetings have been held with residents and family members to obtain resident feedback on food, laundry services, the internal and environment, staff identification, changes in podiatrist and the general practitioner, staffing, and activities. The minutes of the last four meetings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These are now available for staff electronically. The group general manager is responsible for ensuring policies are updated according to a schedule with input from the management team and other applicable staff. The group care manager receives electronic reminders when documents are due for review. Electronic archiving of updated policies is occurring. All policies and procedures were current or in the process of being reviewed. Staff interviewed confirmed they can access required policies easily and were informed when policy documents have been updated. Requested policies and procedures were sighted during audit.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 risks are identified in the electronic hazard, risk and hazardous substances register sighted. The group general manager described the organisation’s risks and ongoing mitigation strategies. The chairperson of the board was interviewed and confirmed being satisfied that new or changing risks are being communicated in a timely manner and appropriate mitigation strategies are implemented. Resident specific risks are evaluated during interRAI assessment and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have been reported in a timely manner and since the 28 November 2019 are being reported electronically. Sampled events have been disclosed with the resident and/or designated next of kin. This was verified by residents and family members interviewed, and records of communications maintained in the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eight reported events including witnessed and unwitnessed falls with and without injury, a pressure injury, an episode of challenging behaviour, a medication event, and two non-resident related events demonstrated that incident reports are completed,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now report all incidents/adverse events electronically. The clinical charge nurse advised being alerted electronically whenever an incident is logged by staff. The group care manager is also alerted, and events are included in the shift handover. The group general manager can also review any event in real time. The group general manager undertakes a monthly audit of the incident management system by using tracer methodology audit process to evaluate how randomly selected reported events have been investigated and responded to, and to identify any opportunities for improvement in the process. Incidents/events have been also discussed with staff at the staff meetings as verified by interview. A range of incidents/adverse event data is also included in the external quarterly benchmarking programme and results are received quarterly.  The most recent results were sighted during audit. The evaluation and use of quality and risk data including adverse events/incidents data is included in the continuous improvement rating in criterion 1.2.3.6.</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and the group general manager advised there have been essential notifications to the Ministry of Health and/or District Health Board since the last audit related to the changes in clinical manager, registered nurse recruitment challenges, one shift with reduced caregivers on duty due to unplanned staff absences, a resident fall resulting in a significant injury and episodes of challenging behaviour. The police (on behalf of the Coroner) visited the service in response to the death of a resident. This was subsequently noted as being due to documentation issue rather than an unexpected or untoward death, so a formal investigation did not progress.</w:t>
            </w:r>
          </w:p>
          <w:p w:rsidR="00EB7645" w:rsidRPr="00BE00C7" w:rsidP="00BE00C7">
            <w:pPr>
              <w:pStyle w:val="OutcomeDescription"/>
              <w:spacing w:before="120" w:after="120"/>
              <w:rPr>
                <w:rFonts w:cs="Arial"/>
                <w:b w:val="0"/>
                <w:lang w:eastAsia="en-NZ"/>
              </w:rPr>
            </w:pPr>
            <w:r w:rsidRPr="00BE00C7">
              <w:rPr>
                <w:rFonts w:cs="Arial"/>
                <w:b w:val="0"/>
                <w:lang w:eastAsia="en-NZ"/>
              </w:rPr>
              <w:t>The group general manager and the group care manager interviewed detailed the other type of events that also require external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human resources co-ordinator assists with facilitating recruitment and human resource processes for all three KH&amp;VCT ARRC facilities.</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included completing an application form, interview, and referee checks. Police vetting is now occurring as staff are employed and a summary of the interview is also being retained. The service has transitioned from having paper based human resource (HR) records to maintaining electronic records. The paper-based records for employees prior to this change are being retained as some historical information is not being incorporated into the electronic file. The job description/employment contract was present in sampled files along with a privacy/confidentiality agreement. A sample of ten staff records reviewed confirmed that policies are being implemented and records retained.</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(RHPs) have a current annual practising certificate (APC). Copies of the APCs are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induction/orientation includes all necessary components relevant to the role. The educator coordinator provides induction days where key topics are discussed with new employees. New staff are allocated an ‘on the job coach’ to work with for at least three days. Registered nurses have a longer timeframe. Staff reported that the induction/orientation process suitably prepared new staff for their role and responsibilities. Staff records reviewed showed documentation of completed orientation and the associated competency assessment applicable for the role is completed within three months, and subsequently updated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staff education programme is in place with in-service education identified and several opportunities and topics are provided every month. Staff can attend training at any of the three KH&amp;VCT ARRC facilities. Staff have been provided with training on helping residents maintain their oral health. Records of education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are 45 caregivers employed. Care staff are encouraged to complete a New Zealand Qualification Authority education programme to meet the requirements of the provider’s agreement with the DHB. Fourteen staff have completed a level two industry approved qualification, and two staff are currently in training. Twelve staff have completed a level three industry approved qualification and three staff are in training. Fourteen staff have completed a level four industry approved qualification and one staff member is in training. At least 13 staff have completed an industry approved qualification in dementia care, and seven are currently completing this training. All staff employed more than 18 months and who work in the secure dementia unit have completed an industry approved qualification in dementia care. The KH&amp;VCT clinical educator is an approved assessor.</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is required for all staff, and these have been completed for applicable staff. The process now includes the staff member completing self-reflection prior to meeting with their line manager and completing the mandatory competencies that are specific/relevant to their role. There are systems in place to identify when these are next due.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required to have a current first aid certificate and medicines competency and records are retained of this. New staff are booked to complete first aid training where applicable soon after employment. There is always at least one staff member on duty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(refer to 1.2.1), with staff reporting that good access to advice is available when needed. Care staff reported there were enough staff available to complete the work allocated to them and that the system in place to replace absenteeism works well.  Residents and family interviewed supported this. Observations and review of a four-week roster confirmed adequate staff cover has been provided. There is always a minimum of three caregivers and a registered nurse on duty, normally more. In addition to the group general manager, group care manager and clinical charge nurses who work weekdays, there are three registered nurses on duty every morning including the weekends, and up to ten caregivers working either a full or part shift on a morning shift. Staff are rostered to work in a designated area of the facility and allocated to work with designated residents. The required and actual RN and caregivers’ hours are monitored by the GGM monthly and reported to the board. In the reports sighted both caregiver and RN rostered hours exceeded the required hours.</w:t>
            </w:r>
          </w:p>
          <w:p w:rsidR="00EB7645" w:rsidRPr="00BE00C7" w:rsidP="00BE00C7">
            <w:pPr>
              <w:pStyle w:val="OutcomeDescription"/>
              <w:spacing w:before="120" w:after="120"/>
              <w:rPr>
                <w:rFonts w:cs="Arial"/>
                <w:b w:val="0"/>
                <w:lang w:eastAsia="en-NZ"/>
              </w:rPr>
            </w:pPr>
            <w:r w:rsidRPr="00BE00C7">
              <w:rPr>
                <w:rFonts w:cs="Arial"/>
                <w:b w:val="0"/>
                <w:lang w:eastAsia="en-NZ"/>
              </w:rPr>
              <w:t>Three staff share cooking duties over the week working 6.30 to 3.30 pm. A kitchen assistant works from 7 am to 2 pm and the tea supervisor works 3 pm to 7 pm, supported by another staff member from 4 pm to 6.30pm.</w:t>
            </w:r>
          </w:p>
          <w:p w:rsidR="00EB7645" w:rsidRPr="00BE00C7" w:rsidP="00BE00C7">
            <w:pPr>
              <w:pStyle w:val="OutcomeDescription"/>
              <w:spacing w:before="120" w:after="120"/>
              <w:rPr>
                <w:rFonts w:cs="Arial"/>
                <w:b w:val="0"/>
                <w:lang w:eastAsia="en-NZ"/>
              </w:rPr>
            </w:pPr>
            <w:r w:rsidRPr="00BE00C7">
              <w:rPr>
                <w:rFonts w:cs="Arial"/>
                <w:b w:val="0"/>
                <w:lang w:eastAsia="en-NZ"/>
              </w:rPr>
              <w:t>Activities/diversional therapy staff currently work Monday to Friday with four staff now employed. There are designated hours for activities in the secure dementia unit each weekday.</w:t>
            </w:r>
          </w:p>
          <w:p w:rsidR="00EB7645" w:rsidRPr="00BE00C7" w:rsidP="00BE00C7">
            <w:pPr>
              <w:pStyle w:val="OutcomeDescription"/>
              <w:spacing w:before="120" w:after="120"/>
              <w:rPr>
                <w:rFonts w:cs="Arial"/>
                <w:b w:val="0"/>
                <w:lang w:eastAsia="en-NZ"/>
              </w:rPr>
            </w:pPr>
            <w:r w:rsidRPr="00BE00C7">
              <w:rPr>
                <w:rFonts w:cs="Arial"/>
                <w:b w:val="0"/>
                <w:lang w:eastAsia="en-NZ"/>
              </w:rPr>
              <w:t>Four maintenance staff work weekdays across all three KH&amp;VCT ARRC facilities.</w:t>
            </w:r>
          </w:p>
          <w:p w:rsidR="00EB7645" w:rsidRPr="00BE00C7" w:rsidP="00BE00C7">
            <w:pPr>
              <w:pStyle w:val="OutcomeDescription"/>
              <w:spacing w:before="120" w:after="120"/>
              <w:rPr>
                <w:rFonts w:cs="Arial"/>
                <w:b w:val="0"/>
                <w:lang w:eastAsia="en-NZ"/>
              </w:rPr>
            </w:pPr>
            <w:r w:rsidRPr="00BE00C7">
              <w:rPr>
                <w:rFonts w:cs="Arial"/>
                <w:b w:val="0"/>
                <w:lang w:eastAsia="en-NZ"/>
              </w:rPr>
              <w:t>Five staff work in housekeeping weekdays and three on the weekend.  The housekeeping staff rotate between cleaning duties and working in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administration staff work weekdays, along with the human resource coordinator. The clinical educator works Monday to Thursday. The clinical educator and human resource coordinator provide services to all three KH&amp;VCT ARRC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at least one RNs on duty with a current first aid certificate. There is at least one RN on duty in the hospital every shift. Staff working in the care home are not responsible for providing any services in the village units except for one resident who is being assisted with lunchtime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charge nurse, the group care manager and eight registered nurses have current interRAI competency. One other RN is currently completing the interRAI training. The RNs are allocated designated time for infection prevention and control, interRAI and other designated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volunteers that provide services at a KH&amp;VCT ARRC facility including Kamo Home and Village. These volunteers are all very well known to the management team. The volunteer completes an application form, is approved, sign a privacy and confidentiality agreement, receives an induction /orientation and works under the delegated oversight of a designated employed staff member. The HR coordinator advised the process works well, however, is currently being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completed in the residents’ records sampled for review. Clinical notes were current and integrated with general practitioner and allied health service provider records. Any hard copy records or forms are scanned into the electronic system and hard copy records are stored appropriately. This includes interRAI assessments information entered into the electronic database. Residents’ records sampled were electronically documented with the name and designation of the person making the entry identifiable. There is a backup system available for all electronic records. The resident register was now maintained on the electronic system installed. The archive rooms are situated in several localities in locked rooms and records are retrievable if and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admission process into the service is managed by the administrator, general group manager and the clinical charge nurse. The facility brochure is clearly documented, and access processes and entry criteria are communicated to the residents, their family/whanau where appropriate, local communities and referral agencies. Pre-admission forms are completed, and information pamphlets and the facility brochure are provided at the pre-entry stage. Information on all service areas was provided. The family/whanau are involved in the admission process by completing the admission form that provides contact information and in formulating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information of prior assessments and Ministry of Health (MoH) authorisation and care levels are scanned or emailed into the electronic system. It is a requirement that all residents are assessed prior to entry to the service. Residents can be directly admitted from other Health Services for Older People or Mental Health Services for Older People from the DHB after relevant full assessment processes and/or specialist referrals have been completed. Enduring power of attorney (EPOA) status is ascertained on admission for all residents and activated for those in the dementia unit if available and with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identify and minimise risks associated with residents’ transition, discharge, exit or transfer managed by the clinical charge nurse and the RNs. Discharge or transfer documentation is completed. ‘Yellow envelopes’ and DHB transfer forms are completed for all transfers to the DHB. Follow up is completed by the clinical charge nurse or RN to ensure safety of the resident (this was observed for the tracer resident in the dementia service on the days of the audit). Documentation was sighted in sampled records. Family/whanau and resident representatives of choice are involved in the transfer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that clearly document the service provider’s responsibilities in each stage of medicine management. All staff responsible for medication administration had current medication administration competencies conducted by suitably qualified personnel. Medication management training records were sighted. The service has an electronic medication management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medication self-administration that guides staff in the process for safe self-administration. There was one resident who was self-administering medicines and this person had been assessed as competent to do so by the GP in consultation with the RNs and the clinical charge nurse. </w:t>
            </w:r>
          </w:p>
          <w:p w:rsidR="00EB7645" w:rsidRPr="00BE00C7" w:rsidP="00BE00C7">
            <w:pPr>
              <w:pStyle w:val="OutcomeDescription"/>
              <w:spacing w:before="120" w:after="120"/>
              <w:rPr>
                <w:rFonts w:cs="Arial"/>
                <w:b w:val="0"/>
                <w:lang w:eastAsia="en-NZ"/>
              </w:rPr>
            </w:pPr>
            <w:r w:rsidRPr="00BE00C7">
              <w:rPr>
                <w:rFonts w:cs="Arial"/>
                <w:b w:val="0"/>
                <w:lang w:eastAsia="en-NZ"/>
              </w:rPr>
              <w:t>Medication was stored safely in the locked medication trollies and medication cupboards in the medication rooms provided in each care setting. The medication is given to residents at regular medication rounds by the nurse or caregiver administering medication. Administration records are maintained electronically. The GP completes three monthly medication reviews and the dates are recorded on the electronic system. No vaccines are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Allergies and/or sensitivities are documented on the prescription charts and residents’ photos are used as part of resident identification method and these are also dated. Medication fridge temperatures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The RN was observed administering medication and safe practice that complies with legislation and guidelines was demonstrated. The GP interviewed stated that there have been no significant medication errors in which the GP has been involved. The RNs or the GP link nurse can contact the GP with any queries or points of clarification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are controlled drugs on site and weekly and six-monthly stock takes were completed in all service areas. Medication was safely stored in locked cupboards. There was emergency stock of antibiotics on site and their use was monitored regularly. There was no expired medication on site.</w:t>
            </w:r>
          </w:p>
          <w:p w:rsidR="00EB7645" w:rsidRPr="00BE00C7" w:rsidP="00BE00C7">
            <w:pPr>
              <w:pStyle w:val="OutcomeDescription"/>
              <w:spacing w:before="120" w:after="120"/>
              <w:rPr>
                <w:rFonts w:cs="Arial"/>
                <w:b w:val="0"/>
                <w:lang w:eastAsia="en-NZ"/>
              </w:rPr>
            </w:pPr>
            <w:r w:rsidRPr="00BE00C7">
              <w:rPr>
                <w:rFonts w:cs="Arial"/>
                <w:b w:val="0"/>
                <w:lang w:eastAsia="en-NZ"/>
              </w:rPr>
              <w:t>All requirements for pro re nata (PRN) medication and review of short course medications were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Catering services are provided at the facility. There are two chefs who were trained in food safety and handling. Food handling training certificates were sighted. Staff have first aid and have completed chemical training as evidenced in the training records reviewed. There is a food procurement process in place that was managed by the chef interviewed and overseen by the group support service manager (GSSM). One chef works four days a week and the other three days are covered by the second chef. They cover each other for leave as needed. A diet profile is completed on admission and whenever there are changes to dietary requirements of a resident and a copy is provided to the catering staff. Food preferences, allergies, likes and dislikes are documented on the diet profile. Special and modified diets are provided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menu plan followed are summer/winter plans and these were reviewed by a dietitian in August 2019.</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purpose built and newly installed since the previous audit and was observed to be clean and functional on the days of the audit. The fridges and freezers were clean and well packed. Fridge, freezer and food temperature monitoring records were sighted. Interviewed staff demonstrated awareness of infection control measures when handling food. Catering staff were observed to be wearing appropriate protective equipment and adopting appropriate food safety procedures that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residents/families/whanau reported satisfaction with the food services. Alternative food is offered, and residents are provided with choices. Meals are served at times that reflected community norms. Assistance is offered to the residents when required. Appropriate food is available in the dementia service 24/7 for residents if needed. Residents were observed walking in the dementia unit secure garden with ice blocks on a stick, to help maintain hydration on a hot day. The ’A’ grade food control plan is displayed, and the expiry date was sighted as 31 January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is in place for managing immediate risk to the resident and/or their family/whanau when entry to service is declined and a record is kept. When entry to services has been declined, the resident and where appropriate their family/whanau are advised of the reason for the decline and are given options or alternative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risk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Any triggers/outcomes from interRAI automatically appear on the electronic care plan and comprehensive care summaries were reviewed in all residents’ records sighted. Assessments are conducted in a safe and appropriate setting as confirmed by the interviewed GP and the GP link nurse. Assessment outcomes are communicated to the residents and/or their family/whanau and referrers and relevant service providers. Electronic documented communication in progress notes was sighted in sampled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and care summary plans were individualised, accurate and up to date. Residents, their family/whanau, diversional therapy staff and care staff are involved in the care planning process. For the dementia level care residents in the secure unit or those with behaviour management issues strategies and techniques for de-escalation are clearly documented and residents are monitored as needed. EPOA are informed and kept up to date with any change in condition or management. The care plans described the required support to achieve the desired outcomes identified by the ongoing assessment process. Service integration was sighted in the sampled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to meet their assessed needs and desired outcomes. Interventions are appropriate to meet the residents’ assessed needs and desired 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families and residents reported that they were satisfied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reported that there were adequate resources to meet residents’ care safely. Adequate resources were sighted onsite and appropriate to the size of the facility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by the diversional therapists (DTs) and activities coordinators in consultation with the CCN and group care manager. There are weekly activities plans posted on the activities boards that are accessible to residents. The activities provided take into consideration, residents’ interests and ability.  Residents and their family where appropriate are consulted in the activities assessment and planning process. There is a wide range of activities offered including housie, quiz, music sessions, walking groups, gardening and church services. There is community involvement with external entertainers invited, animal therapy and visits from preschools. There are arranged outings and transport is arranged accordingly. Activities participation is completed daily;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activities plans are completed regularly by the DTs and the activities coordinators and countersigned by one of the DTs. Daily activities were observed in action in the secure dementia unit at different times of the day and individual activities plans reflect the 24-hour period. Resources are available for staff to access over this time. The activities staff have facilities to store their resources and an office is available shared with the organisation’s Chaplain who is very involved with the activates programme and the dementia service support group.</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and short-term care plans are evaluated in a comprehensive and timely manner. The six monthly, or earlier if applicable, evaluations are resident focused and indicated the degree of achievement of the desired outcome. Where the desired outcome was not achieved, interventions were changed or altered. When acute conditions were resolved, short term care plans were signed off or closed. The comprehensive care summaries were continually updated to guide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records. The clinical charge nurse, RNs, GP link nurse and the GP are involved in the referral process in consultation with the residents and/or their family where appropriate. Informed consent, general consent forms and referral documentation was sighted in sampled residents’ electronic records (forms can be printed off if required). Residents and/or their family are advised of their choice to access other health and disability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All cleaning, laundry, maintenance and kitchen staff have completed training in the safe handling of chemicals. An external company is contracted to supply all chemicals and cleaning products and they also provide relevant training for staff. The chemical provider has recently changed.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01 June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were in place to ensure the residents’ physical environment and facilities are fit for their purpose and maintained. The testing and tagging of electrical equipment and calibration of bio medical equipment was current as confirmed in documentation reviewed, interviews with the group support services manager (who is responsible for the maintenance personnel), as well as observation of the environment. The environment was hazard free, residents were safe, and independence was promoted in all areas including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There are 15 bedrooms in Shelagh Mason House for the provision of hospital level care. The secure dementia unit is also known as Alice Court and contains 24 beds. Tuatara Court contains ten studio units, of which three units are now used for the provision of either rest home or hospital level care. Tuatara Court is attached to the other care home units. Wings one and two each contain ten beds. All residents’ bedrooms are single occupancy except for the three studio units, located in Tuatara Court. These three units can be used for the care of up to two residents that require either rest home or hospital level of care. Two of these studio units had previously been approved for dual occupancy. This audit included verification that a third studio unit in Tuatara Court was a suitable for providing rest home or hospital level care for up to two residents. This room has enough space, call bells are present at each bed and a portable privacy screen is available for staff to use when required during residents’ personal cares.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appropriate to the resident groups and setting. There is a secure appropriate garden area accessible to residents living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know the processes they should follow if any repairs or maintenance is required, any requests are appropriately actioned and that they were happy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been totally renovated with a purpose-built kitchen now installed. Refurbishing work has been undertaken in the dementia unit. This included painting murals on/around the internal doors leading out of the unit and replacing the larger viewing holes with peepholes. Staff advised this has been very effective in reducing the residents wandering/waiting in this area checking the doors, looking for a way out. </w:t>
            </w:r>
          </w:p>
          <w:p w:rsidR="00EB7645" w:rsidRPr="00BE00C7" w:rsidP="00BE00C7">
            <w:pPr>
              <w:pStyle w:val="OutcomeDescription"/>
              <w:spacing w:before="120" w:after="120"/>
              <w:rPr>
                <w:rFonts w:cs="Arial"/>
                <w:b w:val="0"/>
                <w:lang w:eastAsia="en-NZ"/>
              </w:rPr>
            </w:pPr>
            <w:r w:rsidRPr="00BE00C7">
              <w:rPr>
                <w:rFonts w:cs="Arial"/>
                <w:b w:val="0"/>
                <w:lang w:eastAsia="en-NZ"/>
              </w:rPr>
              <w:t>All the facility vehicles have a current registration and warrant of fitness and this is monitored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14 toilets and 11 showers that are for general use. There are four rooms/units with full ensuite and separate staff and visitors’ toilets. The ablutions in the dementia unit have been repainted with different coloured doors to help identify the bathrooms, and were safe with no accessible chemicals, and afforded privacy.  Hot water temperature monitoring of the water outlets accessible to residents occurs on a rotating basis with testing occurring at least monthly. The records sighed showed temperatures at or below 45 degrees Celsius.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are three studio units that have two residents (spouses) in each unit otherwise all bedrooms are single occupancy. There were no shared rooms in the dementia unit and each room was individualised to assist residents in identifying their own bedroom.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their bedrooms are suitable for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 kitchenette servery area in the dementia unit was secured to prevent unauthorised access for confused people. The dining areas in this unit were clearly identifiable and the observed mealtimes were unhurried, calm and conducive to stress free dining. Residents can access areas for privacy, in all areas of the home including the dementia unit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seven days a week by nine staff who work as housekeepers rotating between providing cleaning services and working in the laundry. Staff demonstrated a sound knowledge of the laundry processes, dirty/clean flow and handling of soiled linen. Residents interviewed reported the laundry is managed well and their clothes are returned in a timely manner. The laundry services for all three of the KH&amp;VCT aged related residential care facilities are provided on site with a daily drop-off of clean linen and collection of soiled linen occurring for each facility. Clean linen is stored in a separate area of the vehicle from that used to transport soiled linen.</w:t>
            </w:r>
          </w:p>
          <w:p w:rsidR="00EB7645" w:rsidRPr="00BE00C7" w:rsidP="00BE00C7">
            <w:pPr>
              <w:pStyle w:val="OutcomeDescription"/>
              <w:spacing w:before="120" w:after="120"/>
              <w:rPr>
                <w:rFonts w:cs="Arial"/>
                <w:b w:val="0"/>
                <w:lang w:eastAsia="en-NZ"/>
              </w:rPr>
            </w:pPr>
            <w:r w:rsidRPr="00BE00C7">
              <w:rPr>
                <w:rFonts w:cs="Arial"/>
                <w:b w:val="0"/>
                <w:lang w:eastAsia="en-NZ"/>
              </w:rPr>
              <w:t>Each member of the housekeeping team has attended suitable training, as confirmed in interview of cleaning staff and training records. Chemicals were stored in a lockable cupboard and were in appropriately labelled containers. The family members interviewed for residents in the dementia unit expressed satisfaction with cleaning and laundry services provided. These areas were observed as clean and staff were vigilant with ensuring cleaning chemicals or equipment were not left unattended. Cleaning and laundry processes are monitored through the monthly quality check (internal audit) and resident satisfaction survey programme. A register is maintained of all chemicals available on site, the quantity and location.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9 September 2008. A trial evacuation takes place six-monthly with a copy sent to the New Zealand Fire Service, the most recent fire drill occurred earlier in the week of audit. The orientation programme includes fire and security training. Staff in all areas including the dementia unit, confirmed their awareness of the emergency procedures. Each individual residents’ level of assistance, as required in the event of an emergency is noted in the resident’s electronic records.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clinical and other consumables, stationary, blankets, mobile phones and gas BBQ’s were sighted and meet the requirements for the maximum number of residents (72) and the water storage requirements for the region. There are four water tanks containing a total of 7000 litres of water located on site. A generator has been installed in the last 18 months, and functioning is tested monthly. The group support services manager advised this could keep the facility functioning effectively in the event of an emergency for over a week.</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These alert audibly as well as with a light illuminating outside the applicable room and onto a centralised alert panel. Residents and families reported staff respond promptly to call bells, in all areas and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There are security cameras monitoring internal communal areas and entry points. Signage alerts that these cameras are in use. Doors and windows are locked by staff at a predetermined time. Images are retained for a designated period and are accessible only to approved personnel. There are staff duress alarms installed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All bedrooms have natural light, opening external windows and some have doors that open onto outside areas. Heating is provided via electricity / radiator panels in most residents’ rooms and communal areas. Underfloor heating is used in the studio units in Tuatara Court. The group support services manager advised the temperatures of the radiators is controlled centrally for safety.  Areas were at an appropriate temperature and well ventilated throughout the audit and residents and families confirmed the facilities are maintained at a comfortable temperature all year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which minimises risk of infection to residents, staff and visitors. The infection control programme is led by the GGM and reviewed annually; documentation was sighted. The GGM monitors all infections, uses standardised definitions to identify infections appropriately, and carries out surveillance monitoring of organisms, related to antibiotic use. Monthly records sighted are maintained. Infection prevention and control is presented at each staff meeting and was sighted in meeting minutes. The programme was appropriate to the size and nature of the service. The infection control policies and procedures clearly defined the responsibility of infection control coordinator role and there were clear lines of accountability for infection control matters in the organisation leading to the senior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There were infection control posters and disinfection agents throughout the facility to increase awareness to residents, staff and visitors on prevention and minimising spread of infections. Staff, residents and visitors who are infectious or exposed to infection are prevented from exposing others while infectious.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human, physical and information resources to implement the infection control programme that meets the needs of the organisation. The infection control coordinator is the GGM and a CCN assists the process. Both have access to expert advice from the local DHB and the GP to achieve the requirements of this Standard. Interviewed staff reported that they have adequate infection control resources to observe appropriate infection control measures. The committee meets three-monthly. The organisation is a member of an infection control organisation which provides excellent reference material for staff to utilise and to guide staff as necessary. Guidelines and a pandemic plan are in place should an incident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prevention and control of infection which comply with relevant legislation and current accepted good practice. The policies and procedures were practical, safe and appropriate for the type of services provided. The infection control policy and procedures folders were accessible to all staff. The infection control job description was in place. Specific infection control areas, such as surveillance, wound-care management, blood and body spills, cleaning and disinfectant were covered adequately. Standard precautions are adhered to throughout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Observations at the onsite audit identified implementation of infection control procedures.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education on infection control is provided to all staff at orientation and annually by the infection control coordinator and CCN. Infection control training records were sighted. The GGM and the CCN both completed relevant training for the roles in 2019 as per the training records and verified at interview. Infection control training records were maintained by the GGM. When interviewed, the infection control coordinator, the CCN involved with infection prevention and control and caregivers demonstrated knowledge on the infection control procedures that comply with current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Residents’ education is provided in a manner that meets the residents’ communication method or style. Documentation was sighted in the electronic care plan summaries for any residents with acute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GGM has managed and maintained all infection prevention and control records since 2011 until the present time. The infection prevention and control surveillance that is undertaken is appropriate to the size and scope of this aged care setting as demonstrated in the infection control programme. All staff are involved. The staff report all signs and symptoms of infection for residents and the CCN follows this up. Monitoring is described in the infection control plan to describe actions to ensure residents’ safety. Any identified infections, treatments underway are discussed at the handover between shifts. Staff interviewed stated they were kept well informed of any changes due to infections and this was also updated on the care summaries. </w:t>
            </w:r>
          </w:p>
          <w:p w:rsidR="00EB7645" w:rsidRPr="00BE00C7" w:rsidP="00BE00C7">
            <w:pPr>
              <w:pStyle w:val="OutcomeDescription"/>
              <w:spacing w:before="120" w:after="120"/>
              <w:rPr>
                <w:rFonts w:cs="Arial"/>
                <w:b w:val="0"/>
                <w:lang w:eastAsia="en-NZ"/>
              </w:rPr>
            </w:pPr>
            <w:r w:rsidRPr="00BE00C7">
              <w:rPr>
                <w:rFonts w:cs="Arial"/>
                <w:b w:val="0"/>
                <w:lang w:eastAsia="en-NZ"/>
              </w:rPr>
              <w:t>Reported infections are collated in the monthly surveillance and analysed by the GGM by infection type, such as urinary infections, skin tears, wounds, gastro-intestinal, respiratory and ear, nose and throat infections. All records across the organisation’s three ARRC sites were collated together in the quarterly report reviewed. When analysed, any risk trends can be identified in the electronic system used. The monthly analysis included comparison with the previous month, reasons for an increase or decrease of infections and action taken is reported to staff at the quality/staff meetings. Graphs and evidence summaries are provided for the staff and were displayed in different settings around the facility. National and international benchmarking occurs, and records were sighted. The infection rate for the organisation is low as per the size and nature of the three services provided at Kamo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(last reviewed and updated in January 2020) meet the requirements of the restraint minimisation and safe practice standards and provide guidance on the safe use of both restraints and enablers. Enablers are only used when competent residents request to aid freedom of movement. The use of enablers was noted in the applicable sampled residents’ care plans and assessments. The restraint coordinator is the group general manager who provides support and oversight for enabler and restraint management in the facility. Staff interviewed demonstrated a sound understanding of the organisation’s policies, procedures and practice and their role and responsibilities. Training on the use of restraint and enablers is included in the orientation and ongoing education/staff competency assessment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and nine residents were using enablers on the days of audit. The restraint register and staff interviews confirmed there have been no restraints used since 2018 when there were 17 residents that had restraints used. The organisation uses a range of other interventions to actively avoid the use of restraint and is pleased to have been restraint free for over 12 months. Restraint is only used as a last resort when all alternatives have been explored as verified by staff and managers interviewed. Refer to the area of continuous improvement raised in criterion 1.2.3.6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409"/>
        <w:gridCol w:w="57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encourages good practice which is evidenced practice in all areas of service delivery. In the secure dementia service ‘Alice Court’ families/whanau are always welcome to visit as frequently as able to see their loved ones within the service’s care. The trained staff are able to answer any questions they may have; however, this was seen as not always adequately meeting the needs of the family/whanau as many had been looking after their relative for some time at home prior to requiring admission to the service and that ‘letting go’ was very difficult for family/whanau members interviewed. A team was established, and the support group was formed. The chaplain speaks with each family and at an appropriate moment introduces the support group. Once a date is set for the next group meeting all new families are invited to meet with individuals who have a loved one in care with whom they can chat with ‘special understanding’. Support and friendships have been built from this group and are ongoing. Families interviewed spoke highly of the support received through the meetings and from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this criterion, the service can in addition clearly demonstrate a review process including analysis and reporting of findings, evidence of action taken based on the findings and improvements to an area of service delivery. The Group Care Manager (GCM) and staff have received significant responses of satisfaction from families/whanau and those with enduring power of attorney (EPOA) since implementation of the Alice Court support group set up for families/whanau of residents in the secure dementia service. Families/whanau are always welcome to visit but the experience of admitting a relative into the unit can be very difficult and traumatising for all concerned. In order to increase the support offered already a support group has been formed with past and present family members and the organisation’s chaplain. The group is informal and provides a safe and supportive forum for families to talk through their concerns. Positive feedback has been received from family members and the chaplain. The chaplain stated that these groups provide her with a higher level of understanding around new residents and their family which allows the chaplain and staff to provide better long-term care and outcomes to benefit the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results of the monthly quality checks (internal audits) are grouped together with other relevant components as determined in a matrix, and the amalgamated results are reported in five different categories (matrix of care – clinical, matrix of care-process, matrix of support, matrix of business – process and matrix of business – financial), as part of the balance score card to the management team, staff and the board of trustees. The service has reviewed these processes in the last 12 months with a focus on identifying system and process improvements rather than being reactive or responding with a negative or punitive focus. Staff and managers interviewed spoke positively about the changes. Staff are actively encouraged to offer their suggestions on any improvements that can be undertaken to both systems and processes. This has fostered a culture of inclusiveness with everyone’s contribution to the quality and risk process valued.</w:t>
            </w:r>
          </w:p>
          <w:p w:rsidR="00EB7645" w:rsidRPr="00BE00C7" w:rsidP="00BE00C7">
            <w:pPr>
              <w:pStyle w:val="OutcomeDescription"/>
              <w:spacing w:before="120" w:after="120"/>
              <w:rPr>
                <w:rFonts w:cs="Arial"/>
                <w:b w:val="0"/>
                <w:lang w:eastAsia="en-NZ"/>
              </w:rPr>
            </w:pPr>
            <w:r w:rsidRPr="00BE00C7">
              <w:rPr>
                <w:rFonts w:cs="Arial"/>
                <w:b w:val="0"/>
                <w:lang w:eastAsia="en-NZ"/>
              </w:rPr>
              <w:t>In addition, a range of quality data is benchmarked quarterly with other facilities in Australia and New Zealand. Reviewing the results of the benchmarking programme, as well as the internal quality review data and incident data have resulted in a range of initiatives and interventions occurring. These interventions/initiatives have resulted in a reduction in falls with and without injury, pressure injuries and the use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Active review and analysis of quality improvement data has resulted in a significant reduction in the number of resident falls both with and without an injury, pressure injuries and the use of restraint. Interventions included (but were not limited to), the introduction of non-slip socks, introduction of sensor chair pads, earlier identification of residents moving, the commencement of a falls prevention group, socialisation of high risk residents promoting increased visibility, rostering additional staff, purchasing additional pressure reducing mattresses and cushions, ongoing staff education, and the introduction of primary caregiver roles increasing staff accountability and engagement. There has been a reduction in falls with injury from 50 in 2018 to 39 in 2019, falls with no injury has reduced from 177 in 2018 to 135 in 2019, and the number of pressure injuries has reduced from 24 in 2018 to seven in 2019. In addition, the service went from having 17 residents with restraints in use in 2018 to nil in 2019/2020 year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service delivery is undertaken by suitably qualified and/or experienced staff who are competent to perform the function for their area of service provided.  The service is well supported by a medical centre with a nominated GP who visits weekly accompanied by the local pharmacist and a locum pharmacist from the DHB. Previously the CCN or one of the RNs on duty accompanied the GP on the rounds. A proposal was discussed between the GCM and the GGM to introduce the GP link nurse to increase continuity of service delivery. The role and job description was outlined in detail as to the functions and responsibilities. The role was widely advertised before an appointment was made. The link nurse is very experienced as a general nurse and has extensive palliative care knowledge. The rostered days are planned to cover and implement the many facets of the role. This role is fully supported by the GP, RNs, management and is well recognised by the referral agencies as was confirmed by a visiting community nurse who was interviewed during the audit. The GP and community nurse provided positive feedback about the service delivery provided at this home and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a review process including a satisfaction survey, analysis and reporting of findings, evidence of action taken based on those findings and improvements to service provision and resident’s health, wellbeing, safety and satisfaction as a result of the review. The implementation of the GP link nurse role has provided an additional level of continuity of care, efficiency and management for the residents within this facility. The registered nurse team have expressed they also feel supported by the GP link nurse and work collaboratively for improved outcomes for the residents. Families/residents have expressed satisfaction with this role and appreciate knowing that they have the same nurse with the GP for visits. The GP interviewed is assured the one RN/contact has improved efficiency and response times between the medical centre and the facility with the practice nurses also being able to have one identified contact in the form of the GP link nurse. The GCM, CCN and link nurse meet regularly to discuss or identify any areas that may enhance the role further.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Kamo Home &amp; Village Charitable Trust - Kamo Home and Village</w:t>
    </w:r>
    <w:bookmarkEnd w:id="58"/>
    <w:r>
      <w:rPr>
        <w:rFonts w:cs="Arial"/>
        <w:sz w:val="16"/>
        <w:szCs w:val="20"/>
      </w:rPr>
      <w:tab/>
      <w:t xml:space="preserve">Date of Audit: </w:t>
    </w:r>
    <w:bookmarkStart w:id="59" w:name="AuditStartDate1"/>
    <w:r>
      <w:rPr>
        <w:rFonts w:cs="Arial"/>
        <w:sz w:val="16"/>
        <w:szCs w:val="20"/>
      </w:rPr>
      <w:t>23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