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Bucklands Beach Rest Home Limited - Bucklands Beach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Bucklands Beach Resthome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Bucklands Beach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December 2019</w:t>
      </w:r>
      <w:bookmarkEnd w:id="7"/>
      <w:r w:rsidRPr="009418D4">
        <w:rPr>
          <w:rFonts w:cs="Arial"/>
        </w:rPr>
        <w:tab/>
        <w:t xml:space="preserve">End date: </w:t>
      </w:r>
      <w:bookmarkStart w:id="8" w:name="AuditEndDate"/>
      <w:r w:rsidR="00A4268A">
        <w:rPr>
          <w:rFonts w:cs="Arial"/>
        </w:rPr>
        <w:t>17 December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Bucklands Beach Rest Home can provide rest home level care for up to 20 residents.  On the day of the audit there were 19 residents. </w:t>
      </w:r>
    </w:p>
    <w:p w:rsidRPr="00A4268A">
      <w:pPr>
        <w:spacing w:before="240" w:line="276" w:lineRule="auto"/>
        <w:rPr>
          <w:rFonts w:eastAsia="Calibri"/>
        </w:rPr>
      </w:pPr>
      <w:r w:rsidRPr="00A4268A">
        <w:rPr>
          <w:rFonts w:eastAsia="Calibri"/>
        </w:rPr>
        <w:t>This second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owner/manager is a registered nurse.  She has been operating this facility for 20 years.  The manager has maintained a minimum of eight hours of professional development relating to the management of an aged care facility.  She is supported in her role by a second registered nurse who works four mornings a week. </w:t>
      </w:r>
    </w:p>
    <w:p w:rsidRPr="00A4268A">
      <w:pPr>
        <w:spacing w:before="240" w:line="276" w:lineRule="auto"/>
        <w:rPr>
          <w:rFonts w:eastAsia="Calibri"/>
        </w:rPr>
      </w:pPr>
      <w:r w:rsidRPr="00A4268A">
        <w:rPr>
          <w:rFonts w:eastAsia="Calibri"/>
        </w:rPr>
        <w:t xml:space="preserve">The service has an established quality and risk management system.  Residents, family and the general practitioner interviewed, commented positively on the standard of care and services provided.  </w:t>
      </w:r>
    </w:p>
    <w:p w:rsidRPr="00A4268A">
      <w:pPr>
        <w:spacing w:before="240" w:line="276" w:lineRule="auto"/>
        <w:rPr>
          <w:rFonts w:eastAsia="Calibri"/>
        </w:rPr>
      </w:pPr>
      <w:r w:rsidRPr="00A4268A">
        <w:rPr>
          <w:rFonts w:eastAsia="Calibri"/>
        </w:rPr>
        <w:t>Five of the six shortfalls identified as part of the previous audit have been addressed.  These were around; incident forms, the assessment process, care interventions, aspects of medication management and fire evacuation practices.  There continues to be improvements required around medication prescribing.</w:t>
      </w:r>
    </w:p>
    <w:p w:rsidRPr="00A4268A">
      <w:pPr>
        <w:spacing w:before="240" w:line="276" w:lineRule="auto"/>
        <w:rPr>
          <w:rFonts w:eastAsia="Calibri"/>
        </w:rPr>
      </w:pPr>
      <w:r w:rsidRPr="00A4268A">
        <w:rPr>
          <w:rFonts w:eastAsia="Calibri"/>
        </w:rPr>
        <w:t>This audit did not identify any further areas for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Bucklands Beach Rest home has a fully implemented quality and risk system in place.  Quality data is collated for accident/incidents, infection control, internal audits, concerns and complaints and surveys.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 who also maintains and reviews care plans.  Care plans reviewed were individually developed with the resident, and family/whānau involvement is included where appropriate, they are evaluated six-monthly or more frequently when clinically indicated.  There is a medication management system in place.  Each resident is reviewed at least three-monthly by their general practitioner.  A range of individual and group activities is available and coordinated by the activity therapist.  All meals are prepared on site.  There is a seasonal menu in place, which is reviewed by a dietitian.  Residents' food preferences are accommodated, and the residents reported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ensure that restraint is a last resort and safely used when required, and that enabler use is voluntary.  There were no residents using restraints or enablers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64"/>
        <w:gridCol w:w="1280"/>
        <w:gridCol w:w="100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continues to be maintained by the nurse manager (who is also the owner), using a complaints’ register.  There have been three complaints made for 2019 (YTD), this includes two Health and Disability complaints.  One Health and Disability complaint has now been closed.  One Health and Disability complaint was received in February 2019 and the service has recently sent information as requested.  The DHB is aware of both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residents and a family member interviewed advised that they are aware of the complaint procedure.  Discussion around concerns, complaints and compliments was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nurse manager confirmed family are kept informed.  One relative interviewed stated they are notified promptly of any incidents/accidents.  Residents/relatives have the opportunity to feedback on service delivery through annual surveys and open-door communication with management.  Resident meetings encourage open discussion around the services provided (meeting minutes sighted).  Accident/incident forms reviewed evidenced relatives are informed of any incidents/accidents.  The relative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Bucklands Beach Rest Home is owned and operated by the registered nurse manager.  Bucklands Beach Rest Home can provide rest home level care for up to 20 residents.  On the day of the audit there were 19 residents.  This included three residents on the long-term chronic conditions contract.  All other residents were under the ARCC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which is reviewed annually.  The business plan identifies the purpose, values and scope of the business.  The service has an implemented quality plan.  The nurse manager has a current practising certificate and works full time.  She has been operating this facility for 20 years.  The nurse manager is supported by a recently employed registered nurse four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maintained a minimum of eight hours of professional development relating to the management of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system implemented at Buckland’s Beach Rest Home has been developed by an aged care consultant.  The nurse manager and the consultant have recently reviewed all policies and ensured that the service has the most up to date policies available to staff.  Any changes to policies have been communicated to staff.  Staff interviewed stated they are aware of the policies.</w:t>
            </w:r>
          </w:p>
          <w:p w:rsidR="00EB7645" w:rsidRPr="00BE00C7" w:rsidP="00BE00C7">
            <w:pPr>
              <w:pStyle w:val="OutcomeDescription"/>
              <w:spacing w:before="120" w:after="120"/>
              <w:rPr>
                <w:rFonts w:cs="Arial"/>
                <w:b w:val="0"/>
                <w:lang w:eastAsia="en-NZ"/>
              </w:rPr>
            </w:pPr>
            <w:r w:rsidRPr="00BE00C7">
              <w:rPr>
                <w:rFonts w:cs="Arial"/>
                <w:b w:val="0"/>
                <w:lang w:eastAsia="en-NZ"/>
              </w:rPr>
              <w:t>Two-monthly staff meeting minutes sighted evidenced staff discussion around accident/incident data, health and safety, infection control, audit outcomes, concerns and survey feedback.  Ad hoc training was documented as provided during meetings, related to audit outcomes and quality data outcomes.  Examples include the importance of neurological observation (every meeting) standard precautions, care for urinary tract infections and skin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collates accident/incident and infection control data.  Monthly comparisons include detailed trend analysis and graphs.  There is an internal audit programme that covers all aspects of the service and aligns with the requirements of the Health and Disability Services (Safety) Act 2001.  Corrective actions are developed, implemented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A senior caregiver is responsible for all aspects of health and safety with assistance from a designated caregiver.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The service has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forms and enters them into a register.  Reports are generated monthly by the nurse manager, which are discussed at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incidents were reviewed over July – October.  All were falls related.  All five incident forms were comprehensively documented.  Neurological observations were documented for all five falls and RN follow-up on the incident form and in progress notes was documented.  Progress notes were reviewed for five residents and all incidents identified though progress notes had a corresponding incident form.  The GP stated on interview that staff were very good at reporting any issues to her.  This is an improvement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next of kin had been notified for all required incidents/accidents.  The caregivers interviewed could discuss the incident reporting process.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interviewed could describe situations that would require reporting to relevant authorities.  Two section 31 reports included; an intruder on the premises (outside) and one alleged drug abuse issue.  Both included police involvement and both issues have been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Both the nurse manager and the registered nurse have an up to date practicing certificate.  Five staff files were reviewed (three caregivers, one activities person and one RN).  All files contained relevant employment documentation including current performance appraisals and completed orientations.  All required staff have been employed and appropriate employment practices followed.  The service has an orientation programme in place that provides new staff with relevant information for safe work practice.  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planner in place that covers compulsory education requirements.  The planner and individual attendance records are updated after each session.  Additional training has also been provided around; wound care, skin care, continence care, the aging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 RN have completed interRAI training.  The nurse manager had also submitted her portfolio to the nursing council this year.  Care staff complete competencies relevant to their role including medication and first aid.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were able to discuss the on-call process and there was a direction chart on the wall of the nurses’ station with on-call and emergency calls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aligns with contractual requirements.  The nurse manager is on site five days a week, Monday to Friday and is on call.  A newly appointed RN works four mornings a week including Saturday.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caregivers available with one caregiver rostered during the night shift and two caregivers (one long shift and one short shift) rostered on the am and pm shifts.  An activities therapist is available five days a week (9.00 am – 1.00 pm).  Staffing is flexible to meet the acuity and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A separate cleaner is employed four days a week.  Caregivers are responsible for laundry duties.  They also assist with breakfast and supper, with direction provided by the cook.</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a family member confirmed staffing overall was satisfactory.  Staff stated they feel supported by the nurse manager who responds quickly to after-hour calls.  The GP confirmed that she is called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residents have individual medication orders with photo identification and allergy status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a four-weekly roll pack system for tablets and other medicines are pharmacy packaged.  A verification check is completed by the RN against the resident’s medicine order when new medicines are supplied from the pharmacy.  Short-life medications (ie, eye drops and ointments) are dated once opened.  There is a dedicated fridge for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medication management has occurred with competencies conducted for the caregivers with medication administration responsibilities.  Administration sheets sampled were appropriately signed.  Ten medication charts reviewed identified that the GP had seen the resident three-monthly.  A caregiver was observed administering medications and followed correct procedures. </w:t>
            </w:r>
          </w:p>
          <w:p w:rsidR="00EB7645" w:rsidRPr="00BE00C7" w:rsidP="00BE00C7">
            <w:pPr>
              <w:pStyle w:val="OutcomeDescription"/>
              <w:spacing w:before="120" w:after="120"/>
              <w:rPr>
                <w:rFonts w:cs="Arial"/>
                <w:b w:val="0"/>
                <w:lang w:eastAsia="en-NZ"/>
              </w:rPr>
            </w:pPr>
            <w:r w:rsidRPr="00BE00C7">
              <w:rPr>
                <w:rFonts w:cs="Arial"/>
                <w:b w:val="0"/>
                <w:lang w:eastAsia="en-NZ"/>
              </w:rPr>
              <w:t>One resident who self-administered Ventolin had an assessment, consent, and had the medication stored securely.  This is an improvement from the previous audit.  All medication administered had been prescribed and all controlled drug medication included two signatures on administration: these are all improvements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Four short course medications had no stop date.  This is a continued shortfall from the previous audit.  The service aims to implement an electronics medication system February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continue to be prepared and cooked on site.  The service has cooks who cover Monday to Friday.  The head cook oversees the procurement of the food and management of the kitchen.  There is a well-equipped kitchen.  Meals are served directly from the kitchen to the dining rooms via a hatch.  Special equipment such as lipped plates are available if required.  The food control plan is in the process of verification.  The service is preparing for a food control audit next February.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meals were observed to be hot and well presented.  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were noted on a kitchen whiteboard.  The four-weekly menu cycle is approved by a dietitian.  All resident/families interviewed were very satisfied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continue to indicate that all appropriate personal needs information is gathered during admission in consultation with the resident and their relative where appropriate.  Files sampled contained interRAI assessment tools that were complete and reviewed at least six-monthly.  The interRAI assessment tool is implemented.  InterRAI assessments had been completed for residents whose files were sampled.  Two residents with wounds documented that the wound had been evaluated by an RN.  Three resident files whose need’s included pain management all had pain assessments as well as an evaluation of pain through progress notes.  The service has provided additional training around pain management and wound care since the previous audit.  The shortfalls around pain management, wound care and RN review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reviewed were resident-centred.  The service has introduced a new care plan template since the previous audit.  Caregivers stated that the care plans were easy to read and follow.  Care interventions around pain management and falls minimisation were documented well.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stated that they were involved in the care planning process.  There was evidence of service integration with documented input from a range of specialist care professionals including the podiatrist and mental health care team for older people.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were goal orientated and they had been evaluated and updated by the nurse manager or RN at least six monthly.  The staff interviewed stated that they have sufficient equipment and supplies to provide care.  Resident weights were noted to be monitored monthly or more frequently if necessary.  </w:t>
            </w:r>
          </w:p>
          <w:p w:rsidR="00EB7645" w:rsidRPr="00BE00C7" w:rsidP="00BE00C7">
            <w:pPr>
              <w:pStyle w:val="OutcomeDescription"/>
              <w:spacing w:before="120" w:after="120"/>
              <w:rPr>
                <w:rFonts w:cs="Arial"/>
                <w:b w:val="0"/>
                <w:lang w:eastAsia="en-NZ"/>
              </w:rPr>
            </w:pPr>
            <w:r w:rsidRPr="00BE00C7">
              <w:rPr>
                <w:rFonts w:cs="Arial"/>
                <w:b w:val="0"/>
                <w:lang w:eastAsia="en-NZ"/>
              </w:rPr>
              <w:t>The care continues to be supportive and caring as observed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wounds at the time of the audit.  There were no residents with pressure injuries.  Both wounds had an assessment, a completed management plan and timely, documented reviews.  One wound included input from the virtual wound clinic.  The previous shortfall around wound documentation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There is an RN available six mornings a week (the nurse manager and the RN) who develop and review all resident care plans.  Progress notes document RN follow-up of all identified issues.  This is an improvement from the previous audit.  Five resident falls-related incident forms all documented neurological observations.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Advice is available from the DHB as needed.  A physiotherapist is available as needed.</w:t>
            </w:r>
          </w:p>
          <w:p w:rsidR="00EB7645" w:rsidRPr="00BE00C7" w:rsidP="00BE00C7">
            <w:pPr>
              <w:pStyle w:val="OutcomeDescription"/>
              <w:spacing w:before="120" w:after="120"/>
              <w:rPr>
                <w:rFonts w:cs="Arial"/>
                <w:b w:val="0"/>
                <w:lang w:eastAsia="en-NZ"/>
              </w:rPr>
            </w:pPr>
            <w:r w:rsidRPr="00BE00C7">
              <w:rPr>
                <w:rFonts w:cs="Arial"/>
                <w:b w:val="0"/>
                <w:lang w:eastAsia="en-NZ"/>
              </w:rPr>
              <w:t>Monitoring records sighted (weights, food and fluids and turning charts) were consistently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employ an activities therapist who works four hours daily, five days a week.  On the day of audit residents were observed participating in exercises, making flowerpot art and listening to music.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The daily programme is written up on a whiteboard in the dining room.  Residents have the choice of a variety of activities in which to participate, and every effort is made to ensure activities are meaningful and tailored to residents’ needs.  These include exercises, brainteasers, news from the NZ Herald, music, walks outside and games.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Church services are held three-weekly and Catholics have communion weekly.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van outings and entertainers visit the facility and there is community input from local kindergartens and schools.  Special events like birthdays, Easter, Mothers’ Day, Anzac Day and the Melbourne Cup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individual activity plan is based on this assessment.  Activity plans are evaluated at least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two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at least six-monthly.  Long-term care plans are then evaluated and rewritten.  There was documented evidence that care plan evaluations were current in resident files sampled.  Care plan reviews are signed as completed by the RN.  The files sampled documented that the GP had reviewed residents at least three-monthly.  The registered nurses interviewed explained the communication process with the GP.  Short-term care plans were evident for the care and treatment of residents and had been evaluated and closed or transferred to the long-term care plan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June 2020.  There is no maintenance person on site, but the manager phones contractors when maintenance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scales are checked annually.  Hot water temperatures have been monitored randomly in resident areas and were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The communal lounges and hallways are carpeted as are residents’ bedrooms.  The utility areas such as the kitchen, laundry/sluice rooms have vinyl flooring.  Toilets and showers have non-slip vinyl flooring.  All halls have safety rails and promote safe mobility with the use of mobility aids.  Staff interviewed stated that there is equipment available to meet all resident needs including wheelchairs and walking frames.</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moving freely around the areas with mobility aids where required.  The external areas and gardens were well maintained.  All outdoor areas have some seating and shade.  There is safe access to all communal areas.  Mobility scooters are parked under cover in an outside porch.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and disaster policies and procedures and a civil defence plan are documented for the service.  The orientation programme and annual education and training programme includes fire and security training.  Fire evacuations have been held six monthly (24 April 2019 and 2 October 2019) this is an improvement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available in the event of a civil defence emergency including food, water and blankets.  A gas cooker is available.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Call bells are checked regularly by maintenance.  All showers have an accessible call bell;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staff member available 24 hours a day, seven days a week with a current first aid/CPR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Care staff interviewed were aware of infection rates.  Systems are in place that are appropriate to the size and complexity of the facility.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ensure that restraint is a last resort and safely used when required, and that enabler use is voluntary.  There were no residents using restraints or enablers at the time of the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713"/>
        <w:gridCol w:w="1280"/>
        <w:gridCol w:w="5047"/>
        <w:gridCol w:w="1595"/>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a paper-based medication system.  There are policies in place to support this medication system and all staff who administer medications have an up to date medication competency.  Medication prescribing did not always include a stop date for short course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medication charts included short course medication with no stop date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medications are prescribed according to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Bucklands Beach Rest Home Limited - Bucklands Beach Rest Home</w:t>
    </w:r>
    <w:bookmarkEnd w:id="58"/>
    <w:r>
      <w:rPr>
        <w:rFonts w:cs="Arial"/>
        <w:sz w:val="16"/>
        <w:szCs w:val="20"/>
      </w:rPr>
      <w:tab/>
      <w:t xml:space="preserve">Date of Audit: </w:t>
    </w:r>
    <w:bookmarkStart w:id="59" w:name="AuditStartDate1"/>
    <w:r>
      <w:rPr>
        <w:rFonts w:cs="Arial"/>
        <w:sz w:val="16"/>
        <w:szCs w:val="20"/>
      </w:rPr>
      <w:t>16 December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