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Papatoetoe Residential Care Limited - Papatoetoe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Papatoetoe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Papatoetoe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2019</w:t>
      </w:r>
      <w:bookmarkEnd w:id="7"/>
      <w:r w:rsidRPr="009418D4">
        <w:rPr>
          <w:rFonts w:cs="Arial"/>
        </w:rPr>
        <w:tab/>
        <w:t xml:space="preserve">End date: </w:t>
      </w:r>
      <w:bookmarkStart w:id="8" w:name="AuditEndDate"/>
      <w:r w:rsidR="00A4268A">
        <w:rPr>
          <w:rFonts w:cs="Arial"/>
        </w:rPr>
        <w:t>5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Papatoetoe Residential Care provides care for up to 30 residents requiring aged related rest home and hospital level care.</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provider’s contract with the district health board (DHB). The audit process included the review of policies, procedures, residents’ and staff files, observations and interviews with residents, family members, a general practitioner, the executive director (owner), managers and staff. </w:t>
      </w:r>
    </w:p>
    <w:p w:rsidRPr="00A4268A">
      <w:pPr>
        <w:spacing w:before="240" w:line="276" w:lineRule="auto"/>
        <w:rPr>
          <w:rFonts w:eastAsia="Calibri"/>
        </w:rPr>
      </w:pPr>
      <w:r w:rsidRPr="00A4268A">
        <w:rPr>
          <w:rFonts w:eastAsia="Calibri"/>
        </w:rPr>
        <w:t>There were five areas requiring improvements from the previous certification audit in April 2018. The areas related to linking key aspects of service with the quality management programme, staff education, wound and pressure injury documentation, staff medicine competency training, and resident self-administration of medicine processes have been addressed. At this audit, there are five areas identified as requiring improvement related to complaints management, incident reporting, orientation records, and documenting and registering a food safety programme. Some residents are overdue their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Staff and management are adhering to the principles and practises of open disclosure. Access to interpreters and support for residents who have barriers to communication are available. </w:t>
      </w:r>
    </w:p>
    <w:p w:rsidRPr="00A4268A">
      <w:pPr>
        <w:spacing w:before="240" w:line="276" w:lineRule="auto"/>
        <w:rPr>
          <w:rFonts w:eastAsia="Calibri"/>
        </w:rPr>
      </w:pPr>
      <w:r w:rsidRPr="00A4268A">
        <w:rPr>
          <w:rFonts w:eastAsia="Calibri"/>
        </w:rPr>
        <w:t xml:space="preserve">Information on the complaints process is available to residents and family members.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 are documented, along with goals. The executive director (who is one of the facility owners), the facility manager and the clinical nurse leader work together to ensure service planning covers all aspects of service. The services offered meet residents’ needs, and good practice standards.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having policies and procedures available to guide staff practices, an internal audit programme, incident/accident reporting, hazard and risk management, resident satisfaction surveys, and regular resident and staff meetings. </w:t>
      </w:r>
    </w:p>
    <w:p w:rsidRPr="00A4268A">
      <w:pPr>
        <w:spacing w:before="240" w:line="276" w:lineRule="auto"/>
        <w:rPr>
          <w:rFonts w:eastAsia="Calibri"/>
        </w:rPr>
      </w:pPr>
      <w:r w:rsidRPr="00A4268A">
        <w:rPr>
          <w:rFonts w:eastAsia="Calibri"/>
        </w:rPr>
        <w:t>New staff are provided with an orientation. Ongoing education is provided at least monthly and records of attendance were maintained. Applicable staff and contractors maintain current annual practising certificates. Residents and family members confirmed during interview that their needs are met. The service has a documented rationale for staffing which is implemented. There is always a registered nurse on site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and promotes a team approach to care delivery. There are policies in place to support assessment, planning, provision of care, evaluation and exit from the service and these meet contractual requirements. Individualised care plans are developed and implemented.  When there are changes to the residents’ needs a short-term plan is developed and this was integrated into a long-term plan, as needed.  All care plans were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There have been no changes to the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residents had restraints in use. One resident was using an enabler. The use of restraints and enablers is monitored. Staff are provided with relevant training.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occurs with relevant data and information completed every month.  Results of surveillance are reviewed to assist in minimising and reducing the risk of infections.  The infection surveillance results are reported to staff and residents, where appropriate.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Concern / complaint forms and compliment forms are available in the main entrance. The complaint process is described in the residential agreement and in the information pack given to residents/family members on or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with the support from the Executive Director. Staff interviewed demonstrated a good understanding of the complaint process and what actions are required from them. </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a complaints register. The two complaints received from the Health and Disability Commissioned are not present or referenced in the complaints folder, and records were not available to demonstrate the response to two complaints received earlier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understands the principles of open disclosure, which are described in policy. Family members stated they were kept informed about any changes to their relative’s status, were advised in a timely manner about any incidents or accidents and the outcomes of regular and any urgent medical reviews. This was confirmed by the information reviewed in residents’ records and incident reports sampled.  </w:t>
            </w:r>
          </w:p>
          <w:p w:rsidR="00EB7645" w:rsidRPr="00BE00C7" w:rsidP="00BE00C7">
            <w:pPr>
              <w:pStyle w:val="OutcomeDescription"/>
              <w:spacing w:before="120" w:after="120"/>
              <w:rPr>
                <w:rFonts w:cs="Arial"/>
                <w:b w:val="0"/>
                <w:lang w:eastAsia="en-NZ"/>
              </w:rPr>
            </w:pPr>
            <w:r w:rsidRPr="00BE00C7">
              <w:rPr>
                <w:rFonts w:cs="Arial"/>
                <w:b w:val="0"/>
                <w:lang w:eastAsia="en-NZ"/>
              </w:rPr>
              <w:t>Staff knew where and how to access interpreter services if needed to communicate with non-English speaking residents, but this has not been required recently. There are three residents that cannot effectively communicate in English. There are staff employed who can communicate with the residents in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Papatoetoe Residential Care Ltd has a documented mission statement, philosophy and values that is focused around the provision of individualised, quality care where residents’ independence is maintained along with respect, privacy and dignity. Freedom of choice is promoted, and individual resident’s needs are identified and met with the intent of enhancing each resident’s quality of life.  The 2019-2020 business plan details seven specific objectives.</w:t>
            </w:r>
          </w:p>
          <w:p w:rsidR="00EB7645" w:rsidRPr="00BE00C7" w:rsidP="00BE00C7">
            <w:pPr>
              <w:pStyle w:val="OutcomeDescription"/>
              <w:spacing w:before="120" w:after="120"/>
              <w:rPr>
                <w:rFonts w:cs="Arial"/>
                <w:b w:val="0"/>
                <w:lang w:eastAsia="en-NZ"/>
              </w:rPr>
            </w:pPr>
            <w:r w:rsidRPr="00BE00C7">
              <w:rPr>
                <w:rFonts w:cs="Arial"/>
                <w:b w:val="0"/>
                <w:lang w:eastAsia="en-NZ"/>
              </w:rPr>
              <w:t>The executive director is one of the two business owners. The executive director is a charted accountant and has owned this rest home since June 2011. The executive director has been on site for at least three days every three weeks or more frequently if required. The executive director is available by phone, text and email when not on site and confirmed being in communication with the facility manager or clinical manager on almost a daily basis. The management team monitors the progress in achieving goals via day to day activities, resident / family feedback and monitoring of the results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Delegations of authority are documented, and these include the executive director having approval of policy and procedure changes. The executive director is responsible for any external notifications. The executive director is a member of the board of directors of a large regional health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since July 2017 (prior to the last audit) and works four weekdays a week. The facility manager trained as a registered nurse and has held management roles in other aged related residential care services; however, no longer maintains an annual practising certificate (APC). The facility manager is responsible for the day to day operations, while ensuring the care and wellbeing of residents is the responsibility of the clinical nurse leader. The facility manager participates in relevant ongoing education as required to meet the provider’s contract with Counties Manukau District Health Board (CMDHB).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(CNL) was employed in this role prior to the last audit and works full time. The CNL is responsible for providing oversight of residents clinical and personal care. The CNL shares on call with another senior nurse, each rotating and having two weeks on call and then two weeks off call. The CNL has a current interRAI competency, and current annual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 with CMDHB for the provision of aged related (ARRC) rest home and hospital (continuing) level care, as well as a contract for the provision of long term support (chronic care conditions) - LTS-CHC. A contract with the Ministry of Health (MOH) for residential non aged care is also in place and includes respite services. There was one resident under the age of 65 years receiving care under the MOH contract at hospital level care. One resident is funded by Accident Compensation Corporation (ACC) at hospital level care. One resident is receiving services under LTS-CHC contract at hospital level of care. There are four residents receiving rest home level care and 17 residents receiving hospital level care under the ARRC contract. This includes one resident receiving respite care, and one resident who was receiving services under the oversight of the DHB mental health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Papatoetoe Residential Care Ltd has a quality and risk management system which is understood and implemented by service providers. This includes internal audits, satisfaction surveys, incident and accident reporting, complaints and compliments reporting, health and safety reporting, hazard management, infection control data collection, restraint minimisation, staff education and regular staff meetings. Regular internal audits are conducted and the results of six audits sampled at random from the internal audit calendar demonstrated a high level of compliance with organisational policy.  If an issue or deficit is found, a corrective action is put in place to address the situation. Corrective action plans were documented for applicable events and implemented, with the exceptions as noted in criteria 1.1.13.3 and 1.2.4.3. Quality information is shared with all staff via shift handover as well as via the monthly staff meetings. The staff meetings minutes now included infection / surveillance data and the information on the use of restraint and enablers; this now meets the standards. Staff meeting minutes included an area to follow up on matters raised at the last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are held every month with residents to obtain feedback on services, food, and activities as well as obtain information for future planning. The minutes of the last three residents’ meetings were sighted. The results of the residents’ satisfaction survey (May 2019) included asking residents and families to provide feedback on at least eight different aspects of service. The feedback from the five respondents to the satisfaction survey was positive. </w:t>
            </w:r>
          </w:p>
          <w:p w:rsidR="00EB7645" w:rsidRPr="00BE00C7" w:rsidP="00BE00C7">
            <w:pPr>
              <w:pStyle w:val="OutcomeDescription"/>
              <w:spacing w:before="120" w:after="120"/>
              <w:rPr>
                <w:rFonts w:cs="Arial"/>
                <w:b w:val="0"/>
                <w:lang w:eastAsia="en-NZ"/>
              </w:rPr>
            </w:pPr>
            <w:r w:rsidRPr="00BE00C7">
              <w:rPr>
                <w:rFonts w:cs="Arial"/>
                <w:b w:val="0"/>
                <w:lang w:eastAsia="en-NZ"/>
              </w:rPr>
              <w:t>The hazard register was sighted, and new hazards identified, reported and mitigated. This included maintenance issues which have been addressed. The Health and Safety Committee meets monthly and outcomes / issues then discussed at the staff meeting. Staff interviewed understood their responsibilities to communicate any new hazards. The health and safety representative interviewed confirmed staff were proactive in reporting applicable events.</w:t>
            </w:r>
          </w:p>
          <w:p w:rsidR="00EB7645" w:rsidRPr="00BE00C7" w:rsidP="00BE00C7">
            <w:pPr>
              <w:pStyle w:val="OutcomeDescription"/>
              <w:spacing w:before="120" w:after="120"/>
              <w:rPr>
                <w:rFonts w:cs="Arial"/>
                <w:b w:val="0"/>
                <w:lang w:eastAsia="en-NZ"/>
              </w:rPr>
            </w:pPr>
            <w:r w:rsidRPr="00BE00C7">
              <w:rPr>
                <w:rFonts w:cs="Arial"/>
                <w:b w:val="0"/>
                <w:lang w:eastAsia="en-NZ"/>
              </w:rPr>
              <w:t>Policies or standard operating procedures (SOP) were readily available for staff. Some policies have been developed by an external consultant and localised to reflect the needs of the facility. Other policies / SOPs have been developed by Papatoetoe Residential Care Ltd. A paper copy of policy manuals was available for staff. An index in each of the manuals details when the policies are due for review. The approval process includes the executive director reviewing any amendments and approving the documents before release. The management team are currently working to review the policies and procedures, with service delivery policies, and human resources documents reviewed and updated first. The administrator is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documented and reviewed. Mitigation strategies have been documented. The executive director confirmed being in frequent communication with the management team and being kept informed of quality and risk issues as they emerge.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interviewed expressed a high level of satisfaction about the services provided at Papatoetoe Residential Care Ltd.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standard operating procedure details the required process for reporting incidents and accidents. Staff are provided with education on their responsibilities for reporting and managing accidents and incidents during orientation and ongoing education. Incidents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disclosed with the resident and/or designated next of kin. This was verified by all family members interviewed and communications documented in residents’ records sampled. Copies of some incident reports sighted, held centrally inadvertently contain information about other reported events / residents. While the actions taken in response to some reported events were clearly detailed, this was not consistent</w:t>
            </w:r>
          </w:p>
          <w:p w:rsidR="00EB7645" w:rsidRPr="00BE00C7" w:rsidP="00BE00C7">
            <w:pPr>
              <w:pStyle w:val="OutcomeDescription"/>
              <w:spacing w:before="120" w:after="120"/>
              <w:rPr>
                <w:rFonts w:cs="Arial"/>
                <w:b w:val="0"/>
                <w:lang w:eastAsia="en-NZ"/>
              </w:rPr>
            </w:pPr>
            <w:r w:rsidRPr="00BE00C7">
              <w:rPr>
                <w:rFonts w:cs="Arial"/>
                <w:b w:val="0"/>
                <w:lang w:eastAsia="en-NZ"/>
              </w:rPr>
              <w:t>The executive director advised essential notifications have been made in relation to the decision to ‘trespass’ two residents’ family members. The DHB portfolio manager was aware of these events as noted in information provided prior to the audit. The facility manager reported liaising with the DHB portfolio manager to seek advice about responding to two complaints. The executive director and the facility manager detailed the other types of events that require notification. The service has long standing RN vacancies (refer to 1.2.8 and 1.3.3.3), with some shifts currently being covered by agency / bureau staff. A section 31 notification has not been made in relation to registered nurse staffing as all applicable RN shifts have been covered to date. The executive director has recently become aware of the section 31 notification requirements related to RN workforce / recruitment issues and is collating data to inform a notification report to the Ministry of Health. There have been no events requiring reporting to the Coroner, and no outbreaks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the annual practising certificates (APCs) were sighted for the two general practitioners (GPs), the dietitian, the 16 pharmacists, the podiatrist, the physiotherapist and the CNL and other registered nurses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 completing an application form, conducting interviews and reference checks. Police vetting is occurring for new staff at employment. Staff have a job description on file. The job description / employment contract and confidentiality documents include a statement advising staff of privacy / confidentiality requirements. Performance appraisals have occurred for staff files sampled within the last 12 months or were in progress, with records sighted of those currently in progress.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provided monthly and topics align with the provider’s contractual requirements and included restraint minimisation / use of enablers, abuse and neglect and pressure area prevention / management. This now meets the standards. Records of attendance at education are being maintained. Staff attend in-service education on site and can attend external education opportunities.</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are provided with an orientation relevant to their role, however records of completion were not being consistently maintained. Bureau / agency RNs are given a verbal orientation / induction; however, records are not retained of what is covered. These are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Applicable staff are required to have medicine competency. The RN’s administer the medicines and caregivers are trained as a ‘second checker’. The staff competencies were in the process of being revalidated as at audit. All except four caregivers have completed this training. These caregivers were not involved with medicine checking. The employed RNs have current competencies including for ‘Nicki T’ pump management. The shortfall raised at the last audit in criterion 1.3.12.3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Counties Manukau District Health Board (CMDHB). The staffing framework was reviewed in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1.5 full time equivalent (FTE) registered nurse vacancies and 1.5 FTE casual caregiver vacancies. There are three full time and one part time RNs employed. A new nurse was recruited to commence work starting late October 2019; however, this did not proceed. One caregiver is returning from long term leave the week following audit. Bureau/agency nurses were being utilised to cover shifts and records were retained to demonstrate this. In October 2019, sixteen RN shifts were covered by a bureau/agency RN, with this occurring for two afternoon shifts and fourteen night shifts, where the bureau/agency RN was one of two personnel on duty. On other occasions the employed RN or CNL may work extra or longer hours to cover a shift. The service has contracts with three external agencies for the provision of staff when required. Refer to 1.2.7.4 related to orientation of bureau/agency nurses. The bureau confirmed all RNs provided have a current APC, first aid certificate, and are provided with training on and have to create their own unique logon to the electronic medicine management system. The CNL, executive director and the RN interviewed advised there is always an RN on duty. </w:t>
            </w:r>
          </w:p>
          <w:p w:rsidR="00EB7645" w:rsidRPr="00BE00C7" w:rsidP="00BE00C7">
            <w:pPr>
              <w:pStyle w:val="OutcomeDescription"/>
              <w:spacing w:before="120" w:after="120"/>
              <w:rPr>
                <w:rFonts w:cs="Arial"/>
                <w:b w:val="0"/>
                <w:lang w:eastAsia="en-NZ"/>
              </w:rPr>
            </w:pPr>
            <w:r w:rsidRPr="00BE00C7">
              <w:rPr>
                <w:rFonts w:cs="Arial"/>
                <w:b w:val="0"/>
                <w:lang w:eastAsia="en-NZ"/>
              </w:rPr>
              <w:t>The CNL and one other RN have interRAI competency.  With the current RN vacancies, the RNs have focused on providing the required clinical care to residents. As a result, some resident interRAI assessments are overdue (refer to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roster and the previous roster was reviewed. Staffing aligns with policy. Each roster issued contains the RN and housekeeping services roster for a two week period. Caregivers’ rosters are issued weekly. Where there are changes in hours worked or staffing is different to that noted on the roster, these changes are recorded on the roster. The rosters sighted demonstrated that there is a registered nurse on duty every shift.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and a senior RN share being ‘on call’ rotating week about. All registered nurses including the CNL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most of the caregivers have an industry approved qualification or equivalent due to the length of time they have worked providing care in the aged residential care setting. One of the caregivers interviewed has been working in this facility for 26 years. </w:t>
            </w:r>
          </w:p>
          <w:p w:rsidR="00EB7645" w:rsidRPr="00BE00C7" w:rsidP="00BE00C7">
            <w:pPr>
              <w:pStyle w:val="OutcomeDescription"/>
              <w:spacing w:before="120" w:after="120"/>
              <w:rPr>
                <w:rFonts w:cs="Arial"/>
                <w:b w:val="0"/>
                <w:lang w:eastAsia="en-NZ"/>
              </w:rPr>
            </w:pPr>
            <w:r w:rsidRPr="00BE00C7">
              <w:rPr>
                <w:rFonts w:cs="Arial"/>
                <w:b w:val="0"/>
                <w:lang w:eastAsia="en-NZ"/>
              </w:rPr>
              <w:t>Five caregivers are rostered on morning shifts with finish times staggered between 12.45 pm and 3 pm. Three caregivers are rostered on the afternoon shift starting at 3 pm with finishing times varying between 9 pm and 11 pm.  There is a minimum of two staff on site overnight from 10.45 pm or 11 pm to 7 am. This comprises a RN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cleaner is rostered six hours each day Monday to Friday, and a cleaner works two hours on both weekend days. The activities coordinator works 9 am to 5 pm Monday to Friday. The activities coordinator has a current first aid certificate. A cook is rostered for eight hours a day seven days a week. Three staff share the cooking roster. A kitchen hand is rostered 7am to 3pm each day. The person responsible for maintenance / gardening works two mornings a week. All laundry is outsourced to a commercial laundry service. An administrator works weekdays. The executive director assists with this role when the administrator is on leave.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confirmed their personal and other care needs are being met. Residents verified their call bells are answered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medicine management system was observed on the day of audit. The staff observed demonstrated good knowledge and had a clear understanding of their roles and responsibilities related to each stage of medicine management.  All staff who administer medicines were competent to perform the function they manage (refer to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 medication competent staff member checks medication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The clinical pharmacist last completed a full medication pharmacy check in August 2019; no corrective actions were required.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reviewed were within the recommended range. The medication room temperature was also monitored.</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were consistently recorded on the electronic medicine management system.  Standing orders were not used.  Vaccines were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 at the time of audit. Appropriate processes including a locked drawer for storage and three monthly self-medication reviews by the registered nurse and general practitioner were in place to ensure this was managed safely. The shortfalls raised at the last audit in criteria 1.3.12.3 and 1.3.12.5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was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cooks and is in line with recognised nutritional guidelines for older people. The menu follows summer and winter patterns and was reviewed by a qualified dietitian in March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yet to document a food safety plan and have this verified. Food temperatures, including for high risk items, are monitored appropriately and recorded. The cooks have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including cultural aspects,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assessments tools such as a pain scale, falls risk, continence, skin integrity, and nutritional screening, as means to identify any deficits and to inform care planning. The sample of care plans reviewed had an integrated range of resident related information. Five out of 23 interRAI assessments were overdue (see criterion 1.3.3.3). </w:t>
            </w:r>
          </w:p>
          <w:p w:rsidR="00EB7645" w:rsidRPr="00BE00C7" w:rsidP="00BE00C7">
            <w:pPr>
              <w:pStyle w:val="OutcomeDescription"/>
              <w:spacing w:before="120" w:after="120"/>
              <w:rPr>
                <w:rFonts w:cs="Arial"/>
                <w:b w:val="0"/>
                <w:lang w:eastAsia="en-NZ"/>
              </w:rPr>
            </w:pPr>
            <w:r w:rsidRPr="00BE00C7">
              <w:rPr>
                <w:rFonts w:cs="Arial"/>
                <w:b w:val="0"/>
                <w:lang w:eastAsia="en-NZ"/>
              </w:rPr>
              <w:t>The files audited had evidence of wound management, such as a wound care plan and evaluation. Evidence of wound assessments including photographs of chronic wounds were sighted. Staff interviewed confirmed that they understand the pressure injury management process and equipment, such as air mattress and pressure relieving cushions, were in use for residents who were at risk of developing a pressure injury. The shortfall raised at the last audit in criterion 1.3.4.2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delivered according to instructions.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including air mattresses, pressure relieving cushions and other resources were available in accordance with the residents’ needs. On the day of audit, no active pressure injuries were reported and care staff demonstrated knowledge in pressure injury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experienced activities coordinator and supports the residents at Papatoetoe Residential Care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The facility encourages residents to be involved in community groups and events and day to day activities of living that support their cultural and spiritual needs, their interests and their age.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day to day discussions and residents’ meetings. Residents interviewed confirmed they find the programme meets their needs and that they look forward to going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 Care plan evaluations occur every six months in conjunction with the interRAI reassessment, or as residents’ needs change. InterRAI assessments are required to be reviewed every six months, although not all reviews were up to date at the time of audit (see criterion 1.3.3.3). Where progress was different from expected, the service responded by initiating changes to the plan of care. Examples of short-term care plans being consistently reviewed, and progress evaluated as clinically indicated were noted for infections, wounds, continence, challenging behaviour and mobility. When necessary, and for unresolved problems, long term care plans are added to and updated.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with an expiry date of 16 March 2010. There have been no changes to the approved fire evacuation plan. Ongoing maintenance and refurbishment of the facility is occurring as residents’ rooms become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included infections of the urinary tract, soft tissue, fungal, eye, gastro-intestinal, the upper and lower respiratory tract and ear, nose and throat (ENT). The infection prevention and control coordinator reviews all reported infections, and these were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was collated and analysed to identify any trends, possible causative factors and required actions. Results of the surveillance programme were shared with staff via regular staff meetings and at staff handovers. An internal benchmarking process is in place. The infection rates in the facility are low.</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occurrence of infection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related to safe restraint practices. There was one enabler in use at the time of audit (refer to 1.3.3). No restraints were in use.  Policy identifies that the use of enablers is voluntary for the safety of residents in response to individual requests. Use of enablers and restraints was monitored monthly. Staff demonstrated a sound knowledge and understanding of the restraint and enabler processes. Staff have been provided with training on restraint minimisation and use of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957"/>
        <w:gridCol w:w="2082"/>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no longer being maintained as verified by interview with the facility manager. Complaints received are placed in a designated folder. This does not include all complaints. There have been two complaints received via the Health and Disability Commissioner since the last audit. One complaint was also sent by the complainant to other governmental agencies/authorities. The service has provided a response to the HDC complaint received in June 2019. There was no information related to this complaint in the complaints folder. The complaint and response documents were being stored in with other resident records. The complaint received by the HDC in October 2019 has been referred to Papatoetoe Residential Care for direct management and response to the complainant by a designated date. The facility manager has been unable to contact the complainant despite multiple attempts. While the facility manager could detail the interventions that had been taken in response to two other complaints received earlier in 2019, records related to the acknowledgment, investigation and response could not be located during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not being maintained. Two complaints are not present or referenced in the complaints folder.  All records related to the responses for two other complaints could not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 a complaint register that includes details of all complaints. Accessible records are available that demonstrate all stages of the complaint management process and that timeframes align with the Code of Health and Disability Services Consumers’ Rights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reported events including falls, skin tears, a pressure injury present on admission, medicine errors, challenging behaviour, breech of a resident’s privacy by a resident’s family member, and a staff needle stick injury demonstrated that incident reports are completed in a timely manner. Wound care plans are developed and monitored for residents with wounds. The reverse of the form includes an area to identify the outcome of the investigation and actions required to be taken to address the issue. The completed incident form is copied and placed in a centralised folder by the facility manager for quick reference and ongoing monitoring. The original incident form is filed in the applicable residents’ record. Three of the eight incident forms sighted at random in the central folder held by the facility manager contained the outcome of the investigation and follow-up from a different event and resident (i.e. unrelated to the reported event). One of these three original incident reports that had been filed in a resident’s file was located and reviewed. This related to a medication error by a bureau nurse. Several additional issues were noted on the reverse of the form as requiring follow-up. While the facility manager described the interventions that had occurred in response to this event including the additional issues noted, none of these actions were documented on the original incident form or in other records sighted. The investigation and actions for the other five events were documented and followed up appropriately. </w:t>
            </w:r>
          </w:p>
          <w:p w:rsidR="00EB7645" w:rsidRPr="00BE00C7" w:rsidP="00BE00C7">
            <w:pPr>
              <w:pStyle w:val="OutcomeDescription"/>
              <w:spacing w:before="120" w:after="120"/>
              <w:rPr>
                <w:rFonts w:cs="Arial"/>
                <w:b w:val="0"/>
                <w:lang w:eastAsia="en-NZ"/>
              </w:rPr>
            </w:pPr>
            <w:r w:rsidRPr="00BE00C7">
              <w:rPr>
                <w:rFonts w:cs="Arial"/>
                <w:b w:val="0"/>
                <w:lang w:eastAsia="en-NZ"/>
              </w:rPr>
              <w:t>Staff communicated incidents and events to oncoming staff via the shift handover. A summary of reported events was discussed with staff at the staff meetings as verified by staff interviewed and noted in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copies of three out of eight incident reports sampled at random, that are held in a centralised incident file, have investigations and follow up on the reverse of the reporting form that are unrelated to the reported event.</w:t>
            </w:r>
          </w:p>
          <w:p w:rsidR="00EB7645" w:rsidRPr="00BE00C7" w:rsidP="00BE00C7">
            <w:pPr>
              <w:pStyle w:val="OutcomeDescription"/>
              <w:spacing w:before="120" w:after="120"/>
              <w:rPr>
                <w:rFonts w:cs="Arial"/>
                <w:b w:val="0"/>
                <w:lang w:eastAsia="en-NZ"/>
              </w:rPr>
            </w:pPr>
            <w:r w:rsidRPr="00BE00C7">
              <w:rPr>
                <w:rFonts w:cs="Arial"/>
                <w:b w:val="0"/>
                <w:lang w:eastAsia="en-NZ"/>
              </w:rPr>
              <w:t>Actions taken in response to a medicine error involving a bureau registered nurse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investigation and follow-up consistently occur for all reported events and that records are retained to demonstrate these processes relate to the correct reported event.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employees are required to complete an orientation programme relevant to their role. A workbook is utilised to ensure all relevant topics are included. New employees are ‘buddied’ with senior staff for a number of shifts until the new employee is able to safely work on their own. The care staff confirmed the orientation suitably prepares new staff for their roles and responsibilities. Records were not present for two out of four staff whose records were sampled (employed since October 2017) to demonstrate that the staff have completed the Papatoetoe Residential Care Facilities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Bureau/agency registered nurses are being used while the service works to recruit new RNs. The bureau/agency RNs are often on duty on the afternoon shift, or on a night shift where they are one of two personnel on duty (refer to 1.2.8). The employed RNs and CNL interviewed advised the bureau/agency RNs are given an orientation to the facility, environment, on call contact details and emergency procedures, and the electronic medicine management system used when they present for their first shift; however, records were not retained of this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Bureau/agency registered nurses are being utilised to cover shifts. Records were not maintained to demonstrate their induction/orientation.</w:t>
            </w:r>
          </w:p>
          <w:p w:rsidR="00EB7645" w:rsidRPr="00BE00C7" w:rsidP="00BE00C7">
            <w:pPr>
              <w:pStyle w:val="OutcomeDescription"/>
              <w:spacing w:before="120" w:after="120"/>
              <w:rPr>
                <w:rFonts w:cs="Arial"/>
                <w:b w:val="0"/>
                <w:lang w:eastAsia="en-NZ"/>
              </w:rPr>
            </w:pPr>
            <w:r w:rsidRPr="00BE00C7">
              <w:rPr>
                <w:rFonts w:cs="Arial"/>
                <w:b w:val="0"/>
                <w:lang w:eastAsia="en-NZ"/>
              </w:rPr>
              <w:t>Records were not available to demonstrate that two staff employed since October 2017 have completed the organisation’s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new employees and bureau/agency RNs are given and orientation or induction relevant to their role and that records are retained to demonstrate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is checked for ‘use by date’ and damage when delivered, then stored in well organised and appropriately temperature-controlled storage. Fridge, freezer, and cooked meat temperatures are monitored daily. Records sighted verified temperatures were within accepted parameters. The service has yet to document a food safety plan and to have this verified.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food safety plan has not been documented or registered with the applicable regulatory authority. A verification audit of the programme has not been undertaken as required by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a food safety plan and register this with an appropriate authority and have implementation of the programme verified by a third party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completed by two interRAI trained nurses. The residents’ files reviewed have evidence of updated interRAI assessments, detailed care plans which are evaluated and updated at least six monthly. As per the interRAI assessment due list, five out of 23 interRAI assessments are overdue, with one assessment overdue by over seven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reassessments have not being completed six monthly for five out of 23 residents, with one of these overdue by over seven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interRAI reassessments are completed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Papatoetoe Residential Care Limited - Papatoetoe Residential Care</w:t>
    </w:r>
    <w:bookmarkEnd w:id="58"/>
    <w:r>
      <w:rPr>
        <w:rFonts w:cs="Arial"/>
        <w:sz w:val="16"/>
        <w:szCs w:val="20"/>
      </w:rPr>
      <w:tab/>
      <w:t xml:space="preserve">Date of Audit: </w:t>
    </w:r>
    <w:bookmarkStart w:id="59" w:name="AuditStartDate1"/>
    <w:r>
      <w:rPr>
        <w:rFonts w:cs="Arial"/>
        <w:sz w:val="16"/>
        <w:szCs w:val="20"/>
      </w:rPr>
      <w:t>5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