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Madison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Madison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November 2019</w:t>
      </w:r>
      <w:bookmarkEnd w:id="7"/>
      <w:r w:rsidRPr="009418D4">
        <w:rPr>
          <w:rFonts w:cs="Arial"/>
        </w:rPr>
        <w:tab/>
        <w:t xml:space="preserve">End date: </w:t>
      </w:r>
      <w:bookmarkStart w:id="8" w:name="AuditEndDate"/>
      <w:r w:rsidR="00A4268A">
        <w:rPr>
          <w:rFonts w:cs="Arial"/>
        </w:rPr>
        <w:t>27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aged residential care service is operated by the Ultimate Care Group Limited. Ultimate Care Madison provides rest home and hospital level care for up to 57. There were 54 residents at that facility on the first day of the audit.</w:t>
      </w:r>
    </w:p>
    <w:p w:rsidRPr="00A4268A">
      <w:pPr>
        <w:spacing w:before="240" w:line="276" w:lineRule="auto"/>
        <w:rPr>
          <w:rFonts w:eastAsia="Calibri"/>
        </w:rPr>
      </w:pPr>
      <w:r w:rsidRPr="00A4268A">
        <w:rPr>
          <w:rFonts w:eastAsia="Calibri"/>
        </w:rPr>
        <w:t xml:space="preserve">This surveillance audit was conducted against the relevant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and staff files, observations and interviews with family, residents, management, staff, and a general practitioner.</w:t>
      </w:r>
    </w:p>
    <w:p w:rsidRPr="00A4268A">
      <w:pPr>
        <w:spacing w:before="240" w:line="276" w:lineRule="auto"/>
        <w:rPr>
          <w:rFonts w:eastAsia="Calibri"/>
        </w:rPr>
      </w:pPr>
      <w:r w:rsidRPr="00A4268A">
        <w:rPr>
          <w:rFonts w:eastAsia="Calibri"/>
        </w:rPr>
        <w:t xml:space="preserve">There were no areas requiring improvement at the last certification audit. </w:t>
      </w:r>
    </w:p>
    <w:p w:rsidRPr="00A4268A">
      <w:pPr>
        <w:spacing w:before="240" w:line="276" w:lineRule="auto"/>
        <w:rPr>
          <w:rFonts w:eastAsia="Calibri"/>
        </w:rPr>
      </w:pPr>
      <w:r w:rsidRPr="00A4268A">
        <w:rPr>
          <w:rFonts w:eastAsia="Calibri"/>
        </w:rPr>
        <w:t>There are two areas identified as requiring improvement at this audit relating to current first aid certificates and food service.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is made available to residents and family on the resident’s admission. </w:t>
      </w:r>
    </w:p>
    <w:p w:rsidRPr="00A4268A">
      <w:pPr>
        <w:spacing w:before="240" w:line="276" w:lineRule="auto"/>
        <w:rPr>
          <w:rFonts w:eastAsia="Calibri"/>
        </w:rPr>
      </w:pPr>
      <w:r w:rsidRPr="00A4268A">
        <w:rPr>
          <w:rFonts w:eastAsia="Calibri"/>
        </w:rPr>
        <w:t>Open communication between staff, residents and families is occurring. There is access to formal interpreting services if required.</w:t>
      </w:r>
    </w:p>
    <w:p w:rsidRPr="00A4268A">
      <w:pPr>
        <w:spacing w:before="240" w:line="276" w:lineRule="auto"/>
        <w:rPr>
          <w:rFonts w:eastAsia="Calibri"/>
        </w:rPr>
      </w:pPr>
      <w:r w:rsidRPr="00A4268A">
        <w:rPr>
          <w:rFonts w:eastAsia="Calibri"/>
        </w:rPr>
        <w:t xml:space="preserve">Residents, family and the general practitioner’s interviews confirmed that the environment is conducive to communication, including identification of any issues, and that staff are respectful of residents’ needs. </w:t>
      </w:r>
    </w:p>
    <w:p w:rsidRPr="00A4268A">
      <w:pPr>
        <w:spacing w:before="240" w:line="276" w:lineRule="auto"/>
        <w:rPr>
          <w:rFonts w:eastAsia="Calibri"/>
        </w:rPr>
      </w:pPr>
      <w:r w:rsidRPr="00A4268A">
        <w:rPr>
          <w:rFonts w:eastAsia="Calibri"/>
        </w:rPr>
        <w:t xml:space="preserve">There is a documented complaints management system and a complaints register is maintained. Complaints are investigated and documented, with corrective actions implemented where required.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Ultimate Care Group Limited is the governing body responsible for the services provided at Ultimate Care Madison. </w:t>
      </w:r>
    </w:p>
    <w:p w:rsidRPr="00A4268A">
      <w:pPr>
        <w:spacing w:before="240" w:line="276" w:lineRule="auto"/>
        <w:rPr>
          <w:rFonts w:eastAsia="Calibri"/>
        </w:rPr>
      </w:pPr>
      <w:r w:rsidRPr="00A4268A">
        <w:rPr>
          <w:rFonts w:eastAsia="Calibri"/>
        </w:rPr>
        <w:t xml:space="preserve">Business, and quality and risk management plans include the scope, direction, goals, values and mission statement of the organisation. The facility has implemented the Ultimate Care Group Limited quality and risk management system that supports the provision of clinical care and quality improvement at the facility. Regular reports to the national support office are provided. </w:t>
      </w:r>
    </w:p>
    <w:p w:rsidRPr="00A4268A">
      <w:pPr>
        <w:spacing w:before="240" w:line="276" w:lineRule="auto"/>
        <w:rPr>
          <w:rFonts w:eastAsia="Calibri"/>
        </w:rPr>
      </w:pPr>
      <w:r w:rsidRPr="00A4268A">
        <w:rPr>
          <w:rFonts w:eastAsia="Calibri"/>
        </w:rPr>
        <w:t>The facility is managed by a facility manager who is supported in their role by a clinical services manager. The facility management team is supported by the regional clinical quality manager and the regional operations manager.</w:t>
      </w:r>
    </w:p>
    <w:p w:rsidRPr="00A4268A">
      <w:pPr>
        <w:spacing w:before="240" w:line="276" w:lineRule="auto"/>
        <w:rPr>
          <w:rFonts w:eastAsia="Calibri"/>
        </w:rPr>
      </w:pPr>
      <w:r w:rsidRPr="00A4268A">
        <w:rPr>
          <w:rFonts w:eastAsia="Calibri"/>
        </w:rPr>
        <w:t>The quality and risk management system includes collection and analysis of quality improvement data which is monitored through the organisation’s reporting systems, including benchmarking. An internal audit programme is documented and implemented. Corrective action plans are documented from quality activities, with evidence of resolution of issues when these are identified. Current policies and procedures support service delivery and are reviewed regularly.</w:t>
      </w:r>
    </w:p>
    <w:p w:rsidRPr="00A4268A">
      <w:pPr>
        <w:spacing w:before="240" w:line="276" w:lineRule="auto"/>
        <w:rPr>
          <w:rFonts w:eastAsia="Calibri"/>
        </w:rPr>
      </w:pPr>
      <w:r w:rsidRPr="00A4268A">
        <w:rPr>
          <w:rFonts w:eastAsia="Calibri"/>
        </w:rPr>
        <w:t>Adverse events are documented and where required corrective actions are implemented. Actual and potential risks, including health and safety risks, are identified and mitigated.</w:t>
      </w:r>
    </w:p>
    <w:p w:rsidRPr="00A4268A">
      <w:pPr>
        <w:spacing w:before="240" w:line="276" w:lineRule="auto"/>
        <w:rPr>
          <w:rFonts w:eastAsia="Calibri"/>
        </w:rPr>
      </w:pPr>
      <w:r w:rsidRPr="00A4268A">
        <w:rPr>
          <w:rFonts w:eastAsia="Calibri"/>
        </w:rPr>
        <w:t xml:space="preserve">Newly recruited staff undertake orientation appropriate to their role. Practising certificates for staff and contractors who require them are validated annually.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 xml:space="preserve">A review of rosters and service delivery staff, and resident/family interviews confirmed that there is sufficient staff available.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facility manager and the clinical services manager are responsible for entry to service at Ultimate Care Maddison. Residents are assessed prior to entry to the service. Initial care plans are completed within required timeframes. Long term care plans are current and are based on initial assessments, interRAI outcomes and other clinical information. Care plans are reviewed six-monthly or more often as required. Interviews with residents and their families confirmed they are involved in the care planning, the review process and are kept up to date with any changes. Short-term care plans are in place to manage acute problems. Handovers and progress documentation guide continuity of care.</w:t>
      </w:r>
    </w:p>
    <w:p w:rsidRPr="00A4268A" w:rsidP="00621629">
      <w:pPr>
        <w:spacing w:before="240" w:line="276" w:lineRule="auto"/>
        <w:rPr>
          <w:rFonts w:eastAsia="Calibri"/>
        </w:rPr>
      </w:pPr>
      <w:r w:rsidRPr="00A4268A">
        <w:rPr>
          <w:rFonts w:eastAsia="Calibri"/>
        </w:rPr>
        <w:t>The activities programmes are resident focused and include activities that meet the physical, cultural and cognitive abilities and preferences of the residents. Residents are encouraged to maintain community links. Residents and families report their satisfaction with the activities programme.</w:t>
      </w:r>
    </w:p>
    <w:p w:rsidRPr="00A4268A" w:rsidP="00621629">
      <w:pPr>
        <w:spacing w:before="240" w:line="276" w:lineRule="auto"/>
        <w:rPr>
          <w:rFonts w:eastAsia="Calibri"/>
        </w:rPr>
      </w:pPr>
      <w:r w:rsidRPr="00A4268A">
        <w:rPr>
          <w:rFonts w:eastAsia="Calibri"/>
        </w:rPr>
        <w:t>Medicine management occurs according to policies and procedure. These processes are in alignment with legislative requirements and consistently implemented using an electronic system. Medications are administered by registered nurses, enrolled nurses and senior health care assistants. Medicine management competencies for staff who administer medicines are current.</w:t>
      </w:r>
    </w:p>
    <w:p w:rsidRPr="00A4268A" w:rsidP="00621629">
      <w:pPr>
        <w:spacing w:before="240" w:line="276" w:lineRule="auto"/>
        <w:rPr>
          <w:rFonts w:eastAsia="Calibri"/>
        </w:rPr>
      </w:pPr>
      <w:r w:rsidRPr="00A4268A">
        <w:rPr>
          <w:rFonts w:eastAsia="Calibri"/>
        </w:rPr>
        <w:t xml:space="preserve">The kitchen manager is responsible for food service provision. All meals are prepared on site. The food service meets nutritional requirements and individual dietary needs of the residents. There is a current food control plan. All kitchen staff have completed food safety training. Residents and families interviewed confirmed their satisfaction with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implemented. The clinical services manager oversees restraint minimisation. Staff receive training in restraint minimisation and challenging behaviour management. On the days of audit, the service had no residents using restraint and one resident requesting the use of an enabler. Restraint is only used as a last resort when all other options have been explored. Enablers are voluntary. Staff interviews confirmed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surveillance is appropriate to the size and complexity of the service. The clinical services manager is the infection control nurse. Monthly surveillance is conducted and reported to staff and management. This information is also reviewed by the Ultimate Care Group Limited executive team. Review of surveillance records evidenced infection rates are low and infections are followed up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37"/>
        <w:gridCol w:w="1280"/>
        <w:gridCol w:w="100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complaints management. An up-to-date complaints register is in place. Evidence relating to each lodged complaint is held in the complaints folder with the register. The complaints for 2019 reviewed, indicated that complaints are managed in line with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that residents and family can raise and discuss concerns and issues and that they were aware of the process to make a complaint. They stated any issues raised were responded to by management in a timely manner. Residents’ and family had an understanding of their rights to advocacy and how to access advocacy services, particularly in relation to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There had been no complaints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policy and processes ensure open disclosure is practiced when this is required. The patient information folder provided to patients and their family on admission includes the organisation’s open disclosure policy. </w:t>
            </w:r>
          </w:p>
          <w:p w:rsidR="00EB7645" w:rsidRPr="00BE00C7" w:rsidP="00BE00C7">
            <w:pPr>
              <w:pStyle w:val="OutcomeDescription"/>
              <w:spacing w:before="120" w:after="120"/>
              <w:rPr>
                <w:rFonts w:cs="Arial"/>
                <w:b w:val="0"/>
                <w:lang w:eastAsia="en-NZ"/>
              </w:rPr>
            </w:pPr>
            <w:r w:rsidRPr="00BE00C7">
              <w:rPr>
                <w:rFonts w:cs="Arial"/>
                <w:b w:val="0"/>
                <w:lang w:eastAsia="en-NZ"/>
              </w:rPr>
              <w:t>Adverse events, where a resident has suffered unintended harm while receiving care are documented, investigated and communicated in an open and transparent manner. Completed incident forms reviewed demonstrated that residents and family are informed if a resident has an accident/incident; a change in health or a change in needs. Family and residents’ interviews confirmed this occurs.</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inform residents of facility events and activities and provide residents with an opportunity to make suggestions and provide feedback. Minutes from the residents’ meetings showed evidence that a range of subjects and issues are discussed, including but not limited to: activities; food service; laundry; maintenance; facility changes; the results of resident surveys and presentations on aspects of the Code of Health and Disability Services Consumers' Rights (the Code). The issues or concerns raised at the residents’ meetings evidenced these were responded to by management. Residents and family are provided with a facility newsletter on regular basis.</w:t>
            </w:r>
          </w:p>
          <w:p w:rsidR="00EB7645" w:rsidRPr="00BE00C7" w:rsidP="00BE00C7">
            <w:pPr>
              <w:pStyle w:val="OutcomeDescription"/>
              <w:spacing w:before="120" w:after="120"/>
              <w:rPr>
                <w:rFonts w:cs="Arial"/>
                <w:b w:val="0"/>
                <w:lang w:eastAsia="en-NZ"/>
              </w:rPr>
            </w:pPr>
            <w:r w:rsidRPr="00BE00C7">
              <w:rPr>
                <w:rFonts w:cs="Arial"/>
                <w:b w:val="0"/>
                <w:lang w:eastAsia="en-NZ"/>
              </w:rPr>
              <w:t>The facility enquiry information folder, provided to residents and family prior to admission to the facility, includes information on interpreter, advocacy and cultural services within the facility. The policy provides guidance for staff to ensure that residents who do not use English as their first language are offered interpreting services. The facility manager interview confirmed there were no residents at the facility requiring interpreting services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annual business plan outlines: the purpose; values; scope; direction and goals of the organisation. The values are communicated to all concerned through the facility’s information pack provided to residents and their families on admission. Staff receive this information in their orientation welcome packs.</w:t>
            </w:r>
          </w:p>
          <w:p w:rsidR="00EB7645" w:rsidRPr="00BE00C7" w:rsidP="00BE00C7">
            <w:pPr>
              <w:pStyle w:val="OutcomeDescription"/>
              <w:spacing w:before="120" w:after="120"/>
              <w:rPr>
                <w:rFonts w:cs="Arial"/>
                <w:b w:val="0"/>
                <w:lang w:eastAsia="en-NZ"/>
              </w:rPr>
            </w:pPr>
            <w:r w:rsidRPr="00BE00C7">
              <w:rPr>
                <w:rFonts w:cs="Arial"/>
                <w:b w:val="0"/>
                <w:lang w:eastAsia="en-NZ"/>
              </w:rPr>
              <w:t>Ultimate Care Madison is part of the Ultimate Care Group Limited (UCG) and communication between the management of the facility and the UCG executive management occurs at least monthly. The facility manager (FM) reported that regular contact with the regional manager occurs. The facility provides ongoing electronic reporting of events and occupancy that provide the UCG executive management team with progress against identified indicators. A sample of monthly reports to the regional manager and national office showed information is reported that monitors the service’s performance including: financial performance; occupancy; emerging risks and staffing updates. The UCG monthly reports contain information and benchmarking against other UCG facilities in relation to key indicators, complaints and infections.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FM who has been in the role for 12 years and attends relevant training and education related to aged residential care and management. Responsibilities and accountabilities of the FM role are defined in a job description and individual employment agreement. The interview with the FM confirmed knowledge of the sector and regulatory and reporting requirements. The FM maintains their continuing professional development through attendance at meetings, conferences and continuing education opportunities. The UCG facility managers from across the region meet on a regular basis and the FM from Ultimate care Madison attends these meetings.</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(CSM) commenced employment in this role in March 2018. The CSM is a registered nurse (RN) with aged residential care experience.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certified to provide rest home and hospital care services for up to 57 residents, with 57 dual purpose beds, including the 54 beds occupied at the time of the audit. Occupancy included: 28 residents requiring rest home level care and 26 residents requiring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holds contracts with the DHB for aged-related residential care, long-term chronic health conditions; respite care and residential non-aged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had no residents with occupational right agreements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documented and implemented UCG quality and risk management plan is accessed by staff to guide service delivery, improve quality, monitor compliance and manage risk. The plan is reviewed annually with the UCG regional operations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align with the Health and Disability Sector Standards and reflect accepted good practice guidelines. The UCG management group reviews all policies with input from relevant personnel. The facility has a master set of the policy and procedure manuals on site. A current electronic version is kept at the national support office and updated according to the review process. Staff have electronic access via the UCG intranet. New and revised policies are presented to staff and staff interviews confirmed that they are made aware of new and updated policies. The document control system reviewed evidenced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quality improvement, risk management and clinical indicators are discussed at monthly facility’s meetings. Staff interviews confirmed that they are kept informed of quality activities through memos and meetings. Quality data and corrective actions are discussed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notified of facility changes and events through the facility’s residents’ meetings. Residents’ meeting minutes, staff and resident and family interviews confirmed that residents can have input into quality improvements and facility changes. Interviews with residents and family confirmed that residents are satisfied that the service meets their individual needs and that they are provided with choices.</w:t>
            </w:r>
          </w:p>
          <w:p w:rsidR="00EB7645" w:rsidRPr="00BE00C7" w:rsidP="00BE00C7">
            <w:pPr>
              <w:pStyle w:val="OutcomeDescription"/>
              <w:spacing w:before="120" w:after="120"/>
              <w:rPr>
                <w:rFonts w:cs="Arial"/>
                <w:b w:val="0"/>
                <w:lang w:eastAsia="en-NZ"/>
              </w:rPr>
            </w:pPr>
            <w:r w:rsidRPr="00BE00C7">
              <w:rPr>
                <w:rFonts w:cs="Arial"/>
                <w:b w:val="0"/>
                <w:lang w:eastAsia="en-NZ"/>
              </w:rPr>
              <w:t>Satisfaction surveys for residents and family are completed as part of the annual internal audit programme. Surveys reviewed evidenced satisfaction with the services provided. This was confirmed by residents’ and family interviews. There was evidence that corrective actions were developed and implemented for opportunities for improvement arising from resident satisfaction surveys.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documented along with a hazard management programme. Health and safety is monitored as part of the annual internal audit programme. Staff interviews confirmed an awareness of health and safety processes and their responsibilities to report hazards, accidents and incidents promptly. There is evidence of organisational activities to promote the identification and reporting of hazards. Identification forms completed when a hazard is identified and that hazards are addressed, and risks minimised. A current hazard register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aware of situations which are required to be reported to statutory authorities, including: unexpected deaths; police involvement; sentinel events; infectious disease outbreaks and changes in key management roles. These are reported to the appropriate authority via the UCG support office staff. Reporting to the Ministry of Health since the last audit, included appointment of the CSM.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understood the adverse event reporting process and their obligation to document all untoward events. A review of documentation confirmed that staff document adverse, unplanned or untoward events on accident/incident forms, which are signed off by the FM.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records reviewed confirmed that staff receive education at orientation and as part of the ongoing training programme on accident/incident reporting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reports reviewed at audit evidenced that where appropriate the resident’s family had been notified, an assessment had been conducted and observations completed. This includes all unwitnessed falls and those with a suspected head trauma having neurological observation completed. Corrective action where required arising from accidents/incidents, were implemented. Family and resident interviews confirmed that family are notified where the resident has had an accident/incident or a change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Accident/incidents are graphed, trends analysed, and benchmarking of data occurs with other UCG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police vetting; identification verification; a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certificates and practitioners’ certificates are current. Current certificates were evidenced for all staff and contractors that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covers the essential components of the services provided. Care givers (CG) are buddied with an experienced staff member until they demonstrate competency on specific tasks, for example: hand hygiene; and moving and handling.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documented annual education and training module/schedule that includes topics relevant to all services and levels of care provided. However, not all RNs have completed their required mandatory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CSM and two other RNs have completed interRAI assessments training and competencies. Care staff complete annual competencies and comprehension, for example: moving and handling; hoist use; hand washing; and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Education session attendance records evidenced that ongoing education is provided relevant to the services delivered. Interviews and training records reviewed confirmed that all staff, including RNs undertake at least eight hours of relevant education and training hours per annum. An annual appraisal schedule is in place. All staff files reviewed evidenced that staff employed for greater than one year had completed a current performance appraisal. Staff who had been employed for less than one year had completed an orientation review after three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staffing and skill mix policy and formula provide guidance to ensure safe staffing levels within the facility are sufficient to meet the needs of residents’ acuity and the minimum requirements of the DHB contract (refer to 1.2.7.3). Staffing levels are reviewed to accommodate anticipated workloads, identified numbers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six RNs, two enrolled nurses and CGs available to maintain the rosters for the provision of care. Interview with the FM confirmed agency RNs are at times required.   Rosters sighted reflected adequate staffing levels to meet current resident acuity and bed occupancy. The FM and CSM work on morning duties. There is a RN on each shift seven days per week, supported by CGs on morning, afternoon and night shifts. </w:t>
            </w:r>
          </w:p>
          <w:p w:rsidR="00EB7645" w:rsidRPr="00BE00C7" w:rsidP="00BE00C7">
            <w:pPr>
              <w:pStyle w:val="OutcomeDescription"/>
              <w:spacing w:before="120" w:after="120"/>
              <w:rPr>
                <w:rFonts w:cs="Arial"/>
                <w:b w:val="0"/>
                <w:lang w:eastAsia="en-NZ"/>
              </w:rPr>
            </w:pPr>
            <w:r w:rsidRPr="00BE00C7">
              <w:rPr>
                <w:rFonts w:cs="Arial"/>
                <w:b w:val="0"/>
                <w:lang w:eastAsia="en-NZ"/>
              </w:rPr>
              <w:t>The FM and CSM share the on call after hours,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Residents and family interviews stated that staffing levels meet the residents’ needs.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management system is documented and implemented and complies with legislation, protocols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checked against the resident’s medication profile on arrival from the pharmacy by a RN. Any medicines errors by the pharmacy are regarded as an incident and referred back to the pharmacy. Weekly checks and six-monthly stocktakes are completed and confirmed that stock matches expected levels. A system is in place for returning expired or unwanted medications to the pharmacy. All medications are stored in line with current legislation, protocols and guidelines. Review of the medication fridge confirmed that the service does not store or hold vaccines. The medication refrigerator temperatures are monitored and maintained within the required range. </w:t>
            </w:r>
          </w:p>
          <w:p w:rsidR="00EB7645" w:rsidRPr="00BE00C7" w:rsidP="00BE00C7">
            <w:pPr>
              <w:pStyle w:val="OutcomeDescription"/>
              <w:spacing w:before="120" w:after="120"/>
              <w:rPr>
                <w:rFonts w:cs="Arial"/>
                <w:b w:val="0"/>
                <w:lang w:eastAsia="en-NZ"/>
              </w:rPr>
            </w:pPr>
            <w:r w:rsidRPr="00BE00C7">
              <w:rPr>
                <w:rFonts w:cs="Arial"/>
                <w:b w:val="0"/>
                <w:lang w:eastAsia="en-NZ"/>
              </w:rPr>
              <w:t>An electronic medication management system is used at the facility and meets the current legislative requirements and safe practice guidelines. Medication administration observed meets legislative requirements. Three-monthly medication reviews are completed by the GP and any discontinued medicines are managed as required.</w:t>
            </w:r>
          </w:p>
          <w:p w:rsidR="00EB7645" w:rsidRPr="00BE00C7" w:rsidP="00BE00C7">
            <w:pPr>
              <w:pStyle w:val="OutcomeDescription"/>
              <w:spacing w:before="120" w:after="120"/>
              <w:rPr>
                <w:rFonts w:cs="Arial"/>
                <w:b w:val="0"/>
                <w:lang w:eastAsia="en-NZ"/>
              </w:rPr>
            </w:pPr>
            <w:r w:rsidRPr="00BE00C7">
              <w:rPr>
                <w:rFonts w:cs="Arial"/>
                <w:b w:val="0"/>
                <w:lang w:eastAsia="en-NZ"/>
              </w:rPr>
              <w:t>Staff attend annual medication education. Staff administering medicines, including RNs, enrolled nurses and senior CGs, have completed medication competencies as evidenced in staff files sampled.</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opportunity for young people with disabilities wishing to self-administer medicines, however, no residents were self-administering medications during the on-site audit days. There were no standing orders in use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food control plan with verification conducted in July 2019. There is a rotational, seasonal menu that has been reviewed by a dietitian at organisational level. The residents’ nutritional assessments are completed on admission to the facility and communicated to the kitchen staff. At interview with the FM and the cook, it was articulated that the RN completes each resident’s nutritional profile on admission, with the aid of the resident and family, and the kitchen is notified of any changes. Regular nutritional assessments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Fridge/freezer temperatures are checked and documented and there was evidence they are maintained within the required temperatures. However, the residents’ fridges located in residents’ rooms are not monitored for temperature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in the fridges was observed to be covered and dated. The kitchen was clean and all food was stored off the floor. A cleaning schedule is maintained. Chemicals are stored appropriately. Decanted food is not consistently identified and dated. </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recorded, however there were no records to verify the temperature probe has been calibrated as required. Residents requiring extra support to eat, and drink are assisted, this was observed during lunch.</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spoke positively about the meals provided and that staff ask about their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Wound care plans, nutrition management, skin integrity management, medical treatment plans, pain management and falls prevention plans were evident in resident files reviewed. There was evidence of referrals to specialist services such as physiotherapy; a speech language therapist; occupational therapy, the dietitian and wound care specialist nurses. The use of short-term care plans was evident for acute problems.</w:t>
            </w:r>
          </w:p>
          <w:p w:rsidR="00EB7645" w:rsidRPr="00BE00C7" w:rsidP="00BE00C7">
            <w:pPr>
              <w:pStyle w:val="OutcomeDescription"/>
              <w:spacing w:before="120" w:after="120"/>
              <w:rPr>
                <w:rFonts w:cs="Arial"/>
                <w:b w:val="0"/>
                <w:lang w:eastAsia="en-NZ"/>
              </w:rPr>
            </w:pPr>
            <w:r w:rsidRPr="00BE00C7">
              <w:rPr>
                <w:rFonts w:cs="Arial"/>
                <w:b w:val="0"/>
                <w:lang w:eastAsia="en-NZ"/>
              </w:rPr>
              <w:t>Progress notes and observation charts are maintained. Family communication is recorded in the residents’ files, diaries and in the accident/incident records. Interview with the GP confirmed they provide 24-hour, 7 day a week support. Medical records identified reviews are completed at least monthly or more frequently if needed. The GP is satisfied with the care and reported that RNs contact, and implementation of care, is timely, when concerns about a resident’s condition are made.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supplies of products and equipment are available to meet the residents’ needs. Staff interviews confirmed they are familiar with the needs of the residents they are allocated to. </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members reported that residents’ individual needs are appropriately met, and they are actively involved in planning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(DT), CGs and volunteers provide an activity programme which aims to address the residents’ needs, age and cultural preferences. There is one programme which includes activities for both rest home and hospital levels of care. The activity programme is provided seven days a week. Activities provided over the weekend are supported by CGs. The programmes are made available to all residents and their families weekly. The DT interviewed explained the variety of the programme, community involvement and the inclusion of exercise activities and activities of resident choice. Activities provided reflect ordinary patterns of life and includes, but not limited to, games, entertainers, crafts, exercise classes, singing and weekly van outings.</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a younger person under the age residential care contract, for whom they provide additional activities, including additional social activities and community links to meet their specific needs. There is a weekly van outing for residents to accommodate shopping, banking and other needs. On the day of audit, residents including younger persons, were observed being actively involved with a variety of activities. Some residents attend activities of interest in the community. Residents who prefer to stay in their room can have one-on-one visits including, for example, reading, hand massage and music.</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assessment completed over the first few weeks after admission, obtaining a complete history of past and present interests, career and family. Attendance records are maintained. The activity monthly progress reports are entered in the residents’ clinical files and record outcomes against goals. Resident files reviewed identified that the individual activity plan is reviewed six-monthly. Residents and families interviewed commented positively on the activity programmes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documented evidence that RN evaluations are current and completed for all care plans sampled. Resident files sampled evidenced at least six-monthly care plan reviews are completed. Reviews include the degree of achievement towards meeting desired goals and outcomes. Resident care is evaluated on each shift and reported in the residents’ progress notes. Changes to the residents’ condition is reported to the RN or the CSM. </w:t>
            </w:r>
          </w:p>
          <w:p w:rsidR="00EB7645" w:rsidRPr="00BE00C7" w:rsidP="00BE00C7">
            <w:pPr>
              <w:pStyle w:val="OutcomeDescription"/>
              <w:spacing w:before="120" w:after="120"/>
              <w:rPr>
                <w:rFonts w:cs="Arial"/>
                <w:b w:val="0"/>
                <w:lang w:eastAsia="en-NZ"/>
              </w:rPr>
            </w:pPr>
            <w:r w:rsidRPr="00BE00C7">
              <w:rPr>
                <w:rFonts w:cs="Arial"/>
                <w:b w:val="0"/>
                <w:lang w:eastAsia="en-NZ"/>
              </w:rPr>
              <w:t>A short-term care plan is initiated for acute concerns, such as infections, falls and wound care. Interviews verified residents and family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is current and displayed at the facility. There has been no structural building alterations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 infection control surveillance policy describes the requirements for infection surveillance and includes the process for internal monitoring. Internal audits are completed. The CSM is the infection control nurse. Infection data is collated monthly by the CSM and is submitted to the UCG national office where benchmarking is completed. This data is analysed for trends and reported at the monthly infection control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CSM confirmed there had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Madison restraint minimisation and safe practice guidelines and policies comply with legislative requirements. The restraint coordinator is the CSM, who has a signed position description, which was sighted. The clinical and quality team are responsible for approving any form or type of restraint practice used at UCG facilities nationally. Restraint is only used as last resort once all alternative strategies are considered. Enablers are voluntary, and the least restrictive option is in use to maintain resident independence and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is maintained and current. There were no residents using restraint and one resident using a lap belt as an enabler during the on-site audit days.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50"/>
        <w:gridCol w:w="1280"/>
        <w:gridCol w:w="5246"/>
        <w:gridCol w:w="1712"/>
        <w:gridCol w:w="18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practicing certificates were noted to be current for staff who required these and processes were in place to ensure these were effectively managed. There are six RNs at the facility (excluding the CSM).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of the six RNs do not have current first aid certificates. One of two enrolled nurses have current first aid certificates. Staff rosters evidenced there are night duties that do not have a staff member with a current first aid. </w:t>
            </w:r>
          </w:p>
          <w:p w:rsidR="00EB7645" w:rsidRPr="00BE00C7" w:rsidP="00BE00C7">
            <w:pPr>
              <w:pStyle w:val="OutcomeDescription"/>
              <w:spacing w:before="120" w:after="120"/>
              <w:rPr>
                <w:rFonts w:cs="Arial"/>
                <w:b w:val="0"/>
                <w:lang w:eastAsia="en-NZ"/>
              </w:rPr>
            </w:pPr>
            <w:r w:rsidRPr="00BE00C7">
              <w:rPr>
                <w:rFonts w:cs="Arial"/>
                <w:b w:val="0"/>
                <w:lang w:eastAsia="en-NZ"/>
              </w:rPr>
              <w:t>The FM arranged/booked first aid training for staff and evidence of this was sighted at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RNs have current first aid training.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required to have current first aid have completed this training.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kitchen fridge, freezer and chiller temperatures are checked and documented. Residents have fridges in their rooms and there was no recorded evidence the residents’ fridges were monitored for temperature control.</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decanted foods being dated in the dry storage areas. Breakfast food is being decanted and located in the kitchen area. This decanted food was not dated.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recorded. A new temperature probe had been purchased, however, there were no records to verify the temperature probe has been calibrated 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Residents’ food fridges are not monitored for temperature.</w:t>
            </w:r>
          </w:p>
          <w:p w:rsidR="00EB7645" w:rsidRPr="00BE00C7" w:rsidP="00BE00C7">
            <w:pPr>
              <w:pStyle w:val="OutcomeDescription"/>
              <w:spacing w:before="120" w:after="120"/>
              <w:rPr>
                <w:rFonts w:cs="Arial"/>
                <w:b w:val="0"/>
                <w:lang w:eastAsia="en-NZ"/>
              </w:rPr>
            </w:pPr>
            <w:r w:rsidRPr="00BE00C7">
              <w:rPr>
                <w:rFonts w:cs="Arial"/>
                <w:b w:val="0"/>
                <w:lang w:eastAsia="en-NZ"/>
              </w:rPr>
              <w:t>ii) Decanted food is not always dated.</w:t>
            </w:r>
          </w:p>
          <w:p w:rsidR="00EB7645" w:rsidRPr="00BE00C7" w:rsidP="00BE00C7">
            <w:pPr>
              <w:pStyle w:val="OutcomeDescription"/>
              <w:spacing w:before="120" w:after="120"/>
              <w:rPr>
                <w:rFonts w:cs="Arial"/>
                <w:b w:val="0"/>
                <w:lang w:eastAsia="en-NZ"/>
              </w:rPr>
            </w:pPr>
            <w:r w:rsidRPr="00BE00C7">
              <w:rPr>
                <w:rFonts w:cs="Arial"/>
                <w:b w:val="0"/>
                <w:lang w:eastAsia="en-NZ"/>
              </w:rPr>
              <w:t>iii) Calibration of the food temperature thermometer is not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w:t>
            </w:r>
          </w:p>
          <w:p w:rsidR="00EB7645" w:rsidRPr="00BE00C7" w:rsidP="00BE00C7">
            <w:pPr>
              <w:pStyle w:val="OutcomeDescription"/>
              <w:spacing w:before="120" w:after="120"/>
              <w:rPr>
                <w:rFonts w:cs="Arial"/>
                <w:b w:val="0"/>
                <w:lang w:eastAsia="en-NZ"/>
              </w:rPr>
            </w:pPr>
            <w:r w:rsidRPr="00BE00C7">
              <w:rPr>
                <w:rFonts w:cs="Arial"/>
                <w:b w:val="0"/>
                <w:lang w:eastAsia="en-NZ"/>
              </w:rPr>
              <w:t>i) Residents food fridges are monitored for temperatures.</w:t>
            </w:r>
          </w:p>
          <w:p w:rsidR="00EB7645" w:rsidRPr="00BE00C7" w:rsidP="00BE00C7">
            <w:pPr>
              <w:pStyle w:val="OutcomeDescription"/>
              <w:spacing w:before="120" w:after="120"/>
              <w:rPr>
                <w:rFonts w:cs="Arial"/>
                <w:b w:val="0"/>
                <w:lang w:eastAsia="en-NZ"/>
              </w:rPr>
            </w:pPr>
            <w:r w:rsidRPr="00BE00C7">
              <w:rPr>
                <w:rFonts w:cs="Arial"/>
                <w:b w:val="0"/>
                <w:lang w:eastAsia="en-NZ"/>
              </w:rPr>
              <w:t>ii) Decanted food is dated.</w:t>
            </w:r>
          </w:p>
          <w:p w:rsidR="00EB7645" w:rsidRPr="00BE00C7" w:rsidP="00BE00C7">
            <w:pPr>
              <w:pStyle w:val="OutcomeDescription"/>
              <w:spacing w:before="120" w:after="120"/>
              <w:rPr>
                <w:rFonts w:cs="Arial"/>
                <w:b w:val="0"/>
                <w:lang w:eastAsia="en-NZ"/>
              </w:rPr>
            </w:pPr>
            <w:r w:rsidRPr="00BE00C7">
              <w:rPr>
                <w:rFonts w:cs="Arial"/>
                <w:b w:val="0"/>
                <w:lang w:eastAsia="en-NZ"/>
              </w:rPr>
              <w:t>iii) Calibration of the food temperature thermometer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Madison</w:t>
    </w:r>
    <w:bookmarkEnd w:id="58"/>
    <w:r>
      <w:rPr>
        <w:rFonts w:cs="Arial"/>
        <w:sz w:val="16"/>
        <w:szCs w:val="20"/>
      </w:rPr>
      <w:tab/>
      <w:t xml:space="preserve">Date of Audit: </w:t>
    </w:r>
    <w:bookmarkStart w:id="59" w:name="AuditStartDate1"/>
    <w:r>
      <w:rPr>
        <w:rFonts w:cs="Arial"/>
        <w:sz w:val="16"/>
        <w:szCs w:val="20"/>
      </w:rPr>
      <w:t>26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