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&amp; K Atkins Limited - The Waratah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&amp; K Atkins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Waratah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November 2019</w:t>
      </w:r>
      <w:bookmarkEnd w:id="7"/>
      <w:r w:rsidRPr="009418D4">
        <w:rPr>
          <w:rFonts w:cs="Arial"/>
        </w:rPr>
        <w:tab/>
        <w:t xml:space="preserve">End date: </w:t>
      </w:r>
      <w:bookmarkStart w:id="8" w:name="AuditEndDate"/>
      <w:r w:rsidR="00A4268A">
        <w:rPr>
          <w:rFonts w:cs="Arial"/>
        </w:rPr>
        <w:t>25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Waratah Retirement Home provides rest home and hospital level care for up to 58 residents. The service is operated by M &amp; K Atkins Limited and managed by a manager and a clinical team leader.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Waitemata district health board. The audit process included review of policies and procedures, review of residents’ and staff records, observations and interviews with residents, family, management and staff. The general practitioner was not available for interview.</w:t>
      </w:r>
    </w:p>
    <w:p w:rsidRPr="00A4268A">
      <w:pPr>
        <w:spacing w:before="240" w:line="276" w:lineRule="auto"/>
        <w:rPr>
          <w:rFonts w:eastAsia="Calibri"/>
        </w:rPr>
      </w:pPr>
      <w:r w:rsidRPr="00A4268A">
        <w:rPr>
          <w:rFonts w:eastAsia="Calibri"/>
        </w:rPr>
        <w:t xml:space="preserve">The audit has resulted in an area of improvement from the last audit being closed out and two areas of improvement are identified one relating to medication management and the other related to the food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and when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values and objectives of the organisation. Monitoring of the services provided to the governing body is regular and effective. An experienced and suitably qualified person manages the Waratah Retirement Home.</w:t>
      </w:r>
    </w:p>
    <w:p w:rsidRPr="00A4268A">
      <w:pPr>
        <w:spacing w:before="240" w:line="276" w:lineRule="auto"/>
        <w:rPr>
          <w:rFonts w:eastAsia="Calibri"/>
        </w:rPr>
      </w:pPr>
      <w:r w:rsidRPr="00A4268A">
        <w:rPr>
          <w:rFonts w:eastAsia="Calibri"/>
        </w:rPr>
        <w:t>The quality and risk management includes analysis of quality improvement data, identifies any trends and lead to quality improvements. The quality and risk management and auditing maintains a high standard for the organisation. Adverse events are monitored, and corrective actions implemented. Actual and potential risks are identified and mitigated. The policies and procedures are current and regularly reviewed.</w:t>
      </w:r>
    </w:p>
    <w:p w:rsidRPr="00A4268A">
      <w:pPr>
        <w:spacing w:before="240" w:line="276" w:lineRule="auto"/>
        <w:rPr>
          <w:rFonts w:eastAsia="Calibri"/>
        </w:rPr>
      </w:pPr>
      <w:r w:rsidRPr="00A4268A">
        <w:rPr>
          <w:rFonts w:eastAsia="Calibri"/>
        </w:rPr>
        <w:t>The recruitment and management of staff is based on current good practice. Training and education is provided to support safe service provision and includes regular individual performance. Staffing level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establish the level of care. The processes for assessment, planning, provision, evaluation, review and exit are provided by suitably qualified staff. InterRAI assessments and individualised care plans are documented.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w:t>
      </w:r>
    </w:p>
    <w:p w:rsidRPr="00A4268A"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 (GP).</w:t>
      </w:r>
    </w:p>
    <w:p w:rsidRPr="00A4268A" w:rsidP="00621629">
      <w:pPr>
        <w:spacing w:before="240" w:line="276" w:lineRule="auto"/>
        <w:rPr>
          <w:rFonts w:eastAsia="Calibri"/>
        </w:rPr>
      </w:pPr>
      <w:r w:rsidRPr="00A4268A">
        <w:rPr>
          <w:rFonts w:eastAsia="Calibri"/>
        </w:rPr>
        <w:t>The food service is provided onsite and caters for residents. Specific dietary likes and dislikes are accommodated. Residents’ nutritional requirements are met. A food control plan was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displayed in the entrance to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Use of enablers is voluntary for the safety of residents in response to individual requests. Three residents were using restraints. A comprehensive assessment, approval and monitoring process with regular reviews is documented.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2"/>
        <w:gridCol w:w="1280"/>
        <w:gridCol w:w="104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policy meets Right 10 of the Health and Disability Commissioner’s Code of Health and Disability Services Consumers’ Rights (the Code). The complaint forms and the complaints process are accessible to staff, residents and family. Residents and family are advised of the complaints process on admission. Resident and family interviews demonstrated an understanding and awareness of how to make a complaint. Staff confirmed that they understand and implement the complaints process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is responsible for the management of complaints at the facility. The complaints register was reviewed. Four complaints had been received since the last audit including one from the DHB. These complaints were all addressed and effectively closed out. Resident meeting minutes confirmed that residents and their families are able to raise any issues they have during these meetings. There have been no other complaints received from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is in brochures and information leaflets and is provided to prospective residents and their families when their families enquire prior to admission. The resident service agreement signed by residents or their representatives on entry to the service details information about service provision. Family/whanau stated they were kept well informed about any changes to their/their relative’s health status and were advised in a timely manner about any incidents or accidents and outcomes of regular and any urgent medical reviews. This was supported in the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The open disclosure policy was reviewed April 2019.</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know how to access interpreter services through the DHB although reported that this was rarely required due to residents being able to communicate effectively in English or sign language. There are communication strategies in place for residents with cognitive impairment or use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philosophy and purpose is documented as part of the quality and business plan reviewed. These are communicated to residents, staff and family through the information brochures and all orientation booklets for new staff as sighted in the individual staff personal records. The business plan for 2019 has clearly documented quality objectives.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overall provision of services at The Waratah Retirement Home and Hospital and has been in this role for 27 years. The manager is supported by the clinical team leader (CTL) who is an experienced registered nurse who has worked in the aged care sector for over twenty-five years. Both the manager and the CTL attend study days and additional training and education specific to management exceeding eight hours annually.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residential care for rest home and hospital level care residents. The facility can provide care for up to 58 residents with 56 beds occupied on the day of audit. This included 35 rest home level care and 21 hospital level care residents. The service has a contract for respite care but there were no residents receiving this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The manager quality systems and auditing was interviewed and explained the quality and risk management policy and hierarchy o frisk documented. The planned quality and risk system reflects the principles of continuous quality improvement. This includes the management of incidents, complaints, internal audit activities. A regular satisfaction survey, monitoring of outcomes, clinical incidents including infection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information is reported and discussed at the staff and quality and risk meetings. Staff reported their involvement in quality and risk management activities through audit activities for example infection prevention and control and restraint minimisation and safe practice. Relevant corrective actions are developed and implemented to address any shortfalls and/or any preventative actions are put in place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aspects of service and contractual requirements including reference to the interRAI Long Term Care Facility (LTCF) assessment tool and process. Policies are based on best practice and are current. The document control system ensures systematic and regular reviews occurring. All polices are referenced of all relevant sources of information, approval, distribution and removal of any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quality systems/auditing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 followed up in a timely manner. Adverse event data is collated by the registered nurses and reported at the CTL meetings. The CTL actions the individual incidents. Comparative summaries are documented of the previous and current months. A breakdown is provided for wounds, skin tears, bruises, falls (unwitnessed and witnessed), pressure injury and other incidents. Any quality improvements required are discussed at the fortnightly staff meetings and education sessions are provided on a regular basis in conjunction with the staff meetings as recorded. The CTL is aware of the responsibilities in respect of when to make an essential notification and to whom if required. There have been no section 31 notices completed since the previous audit. Family are kept well informed of any events that may have impacted on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processes are based on employment practice and relevant legislation. The staff recruitment process includes referee checks, police vetting and validation of qualifications and practising certificates (APCs) where required. A sample of records reviewed confirmed the organisation’s policies are being consistently implemented and records are maintained. Staff orientation includes all necessary components relevant to the role. Staff reported that the orientation process prepared them well for their role. Staff records reviewed show documentation of completed orientation. Booklets are provided to each staff with all information relevant to the role and these were sighted. Orientation checklists are completed. Individual staff records reviewed evidenced annual appraisals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training schedule 2019 was reviewed and is based on mandatory and contract obligation requirements and topics of interest to the staff. Four registered nurses, senior caregivers and the coach driver have completed first aid training. Records are maintained electronically by the manager quality systems/audits of all attendees; the presentation and topic and each in-service session is evaluated. Care staff have either completed or commenced a New Zealand Qualification Authority (NZQA) education programme to meet the requirements of the provider’s agreement with the Waitemata District Health Board. The gerontology nurse specialist from WDHB visits regularly as part of the residential aged care integration programme and provides educational sessions and these are recorded. There are seven registered nurses including the CTL and six are interRAI trained and maintain their annual competency requirements to undertake the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forms the foundation for workforce planning. Staffing ratios are based on the numbers of residents and the acuity of residents in the two wings A and B wings. Staff interviewed stated that staffing levels are reviewed and allocated according to anticipated workloads. The CTL ensures there is an appropriate staff skill mix and additional staff are arranged as and when needed due to changes in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reviewed confirmed adequate numbers of suitably qualified staff are on duty to provide safe and quality care. There are registered nurses on duty every shift. The clinical team leader is on duty Monday to Wednesday and Friday – four days a week. The registered nurses have allocated time to complete the interRAI assessments. The manager and the CTL are on call after hours and weekends. The on-call arrangements are known to staff. Senior registered nurses are able to cover in the absence of the CTL if required. Residents interviewed stated that their needs are met in a timely manner. Family supported this and commented that there is always adequate staff and spoke highly of the care provided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records and associated documentation was in place. All staff who administer medication have current medication administration competencies.  Medication reconciliation is conducted by the registered nurses when a resident is transferred back to service. The RNs check medicines against the prescription.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Self-administration medication policy and procedure is in place if required. The controlled drug register was current and correct. Weekly and six-monthly stock takes were conducted. Medication audit was conducted, and corrective actions have been acted on. RNs were observed administering medications safely and correctly.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corrective action relating to documenting (pro re nata) PRN outcomes and stop dates for short term course medication was addressed.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PRN medication held in stock has documented expiry 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which expires 27 February 2021. Meals are prepared on site and served in the allocated dining rooms. There is a six-weekly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weights are monitored monthly and supplements are provided to residents with identified weight loss issues. Snacks and drinks are available for residents as and when required.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menu is reviewed by the registered dietitian to confirm it is appropriate to meet the nutritional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adequate to address the identified needs in the care plans. Significant changes are reported in a timely manner and prescribed orders carried out. The clinical team leader (CTL) reported that medical input is sought in a timely manner that medical orders are followed, and care is person centred. Care staff confirmed that care is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appropriate to the residents’ needs and abilities. The activities are based on assessment and reflected the residents’ social, cultural, spiritual, physical, cognitive needs/abilities, past hobbies, interests and enjoyments. A resident’s activities profile is completed within two weeks of admission in consultation with the family and residents where applicable. Care plans are evaluated along with interRAI assessments. The activities are conducted by two activities coordinators covering the rest home and hospital residents. There are experienced care staff who fill in on weekends.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planned activities that meet the needs and interests of the residents as individuals and in group settings. The activities are varied and appropriate for residents assessed as rest home and hospital level of care. Activities are offered from Monday to Sunday. The activities range from word games, walks, ball exercises, housie, bowls, bingo, music, movies, balloon flying, pet therapy, artwork, puzzles and church services.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a variety of activities on the audit day. The planned activities and community connections are suitable for the residents. There are regular outings/drives, for all residents from Monday to Friday to various places of interest.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complete progress notes daily for residents assessed as requiring hospital level of care and weekly for residents assessed as requiring rest home level of care or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are completed following interRAI reassessments every six months or as residents’ needs change. The degree of a resident’s response in relation to desired outcomes and goals are documented. These are carried out by the RNs in conjunction with family, GP and specialist service providers. Where progress is different from expected, the service responded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dated 17 June 2020. The manager stated there have been no alterations to the buildings since the last certification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fire safety training was provided for all staff on the 19 September 2019.  A record of attendees was reviewed. The service has an approved fire evacuation approval and the letter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The surveillance policy identifies the requirements around the surveillance of infections. The infection logs are maintained and collated monthly by the infection control coordinator (ICC). The ICC is an experienced registered nurse who was not available for interview. Surveillance is appropriate to that recommended for long term care facilities and includes infections of the urinary tract, soft tissue, fungal, eye, gastro-intestinal, the upper and lower respiratory tract and skin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evidenced that those residents diagnosed with an infection had short term care plans in place. In interviews staff reported that they are made aware of any infections through feedback from the RNs, verbal handovers, short term care plans and the progress notes. This was confirmed during attendance at the handover and review of the resident’s records. The RN interviewed confirmed that there had been no outbreaks of infection at this facility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Waratah retirement home has restraint minimisation policies and procedures that clearly document the risk assessment process and communicate its commitment to restraint minimisation. The definition of restraint and enabler are clearly stated in the organisation’s restraint policy. There were three resident using bedrails as restraint and no resident using enablers. The organisation’s policy states that approved methods of restraint and enablers are bedrails, lap belts and harness. Interviewed staff demonstrated knowledge on the difference between an enabler and a restraint. The service advocates for the least restrictive method of restraint to be used. Staff training on restraint/enabler and challenging behaviour was conducted.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4"/>
        <w:gridCol w:w="1280"/>
        <w:gridCol w:w="6578"/>
        <w:gridCol w:w="120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Indications for use were noted on ‘as required’ medications, allergies were clearly indicated, and resident photos were current. Administration records were maintained, and drug incident forms completed in the event of any drug errors. All medicines were reviewed every three months or as and when necessary. The service does not keep any vaccines.</w:t>
            </w:r>
          </w:p>
          <w:p w:rsidR="00EB7645" w:rsidRPr="00BE00C7" w:rsidP="00BE00C7">
            <w:pPr>
              <w:pStyle w:val="OutcomeDescription"/>
              <w:spacing w:before="120" w:after="120"/>
              <w:rPr>
                <w:rFonts w:cs="Arial"/>
                <w:b w:val="0"/>
                <w:lang w:eastAsia="en-NZ"/>
              </w:rPr>
            </w:pPr>
            <w:r w:rsidRPr="00BE00C7">
              <w:rPr>
                <w:rFonts w:cs="Arial"/>
                <w:b w:val="0"/>
                <w:lang w:eastAsia="en-NZ"/>
              </w:rPr>
              <w:t>There were 12 packs of PRN medication held in stock which had no expiry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12 PRN medication packs held in stock had no expiry dates.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PRN medication have expiry dates.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are developed on admission which identifies dietary requirements, likes and dislikes and is communicated to the kitchen including any recent changes made. Diets are modified as required and the cook confirmed awareness of dietary needs required by the residents. Meals are served warm in sizeable portions required by residents and alternatives are offered as required. The menu has not been reviewed by the registered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menu review by the registered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menu review by the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&amp; K Atkins Limited - The Waratah Retirement Home</w:t>
    </w:r>
    <w:bookmarkEnd w:id="58"/>
    <w:r>
      <w:rPr>
        <w:rFonts w:cs="Arial"/>
        <w:sz w:val="16"/>
        <w:szCs w:val="20"/>
      </w:rPr>
      <w:tab/>
      <w:t xml:space="preserve">Date of Audit: </w:t>
    </w:r>
    <w:bookmarkStart w:id="59" w:name="AuditStartDate1"/>
    <w:r>
      <w:rPr>
        <w:rFonts w:cs="Arial"/>
        <w:sz w:val="16"/>
        <w:szCs w:val="20"/>
      </w:rPr>
      <w:t>25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