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Johns Hill Healthcare Limited - St Johns Hill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Johns Hill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Hill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November 2019</w:t>
      </w:r>
      <w:bookmarkEnd w:id="7"/>
      <w:r w:rsidRPr="009418D4">
        <w:rPr>
          <w:rFonts w:cs="Arial"/>
        </w:rPr>
        <w:tab/>
        <w:t xml:space="preserve">End date: </w:t>
      </w:r>
      <w:bookmarkStart w:id="8" w:name="AuditEndDate"/>
      <w:r w:rsidR="00A4268A">
        <w:rPr>
          <w:rFonts w:cs="Arial"/>
        </w:rPr>
        <w:t>14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Build an extension onto the existing facility consisting of 44 beds (20 dementia and 24 hospital level) with associated facilities, including a new kitchen. It is envisaged that work will start early 2020 and will be completed in stages with a new kitchen being stage 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request by HealthCERT relating to the reconfiguration completed in 2018 to increase the bed numbers from 56 to 60 is included in this report.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Johns Hill Healthcare provides rest home and hospital level care for up to 60 residents. The service is operated by St Johns Hill Healthcare Limited and is privately owned. A general manager oversees operations, and a facility manager and a clinical manager manage the day to day operations of the service.  Residents and family/whānau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managers, staff, a general practitioner and a physiotherapist.</w:t>
      </w:r>
    </w:p>
    <w:p w:rsidRPr="00A4268A">
      <w:pPr>
        <w:spacing w:before="240" w:line="276" w:lineRule="auto"/>
        <w:rPr>
          <w:rFonts w:eastAsia="Calibri"/>
        </w:rPr>
      </w:pPr>
      <w:r w:rsidRPr="00A4268A">
        <w:rPr>
          <w:rFonts w:eastAsia="Calibri"/>
        </w:rPr>
        <w:t>A storage room and toilet on both floors were converted into a double bedroom with an ensuite in 2018 and resulted in an increase of bed numbers from 56 to 60.</w:t>
      </w:r>
    </w:p>
    <w:p w:rsidRPr="00A4268A">
      <w:pPr>
        <w:spacing w:before="240" w:line="276" w:lineRule="auto"/>
        <w:rPr>
          <w:rFonts w:eastAsia="Calibri"/>
        </w:rPr>
      </w:pPr>
      <w:r w:rsidRPr="00A4268A">
        <w:rPr>
          <w:rFonts w:eastAsia="Calibri"/>
        </w:rPr>
        <w:t xml:space="preserve">Continuous improvement ratings have been awarded for the management of quality improvement data and the reduction of residents’ falls. </w:t>
      </w:r>
    </w:p>
    <w:p w:rsidRPr="00A4268A">
      <w:pPr>
        <w:spacing w:before="240" w:line="276" w:lineRule="auto"/>
        <w:rPr>
          <w:rFonts w:eastAsia="Calibri"/>
        </w:rPr>
      </w:pPr>
      <w:r w:rsidRPr="00A4268A">
        <w:rPr>
          <w:rFonts w:eastAsia="Calibri"/>
        </w:rPr>
        <w:t xml:space="preserve">The required improvement from the previous audit relating to aspects of residents’ information documented in clinical notes is closed.  There are no areas requiring improvement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interpreter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St Johns Hill Healthcare Limited is the governing body and is responsible for the services provided. Business and quality and risk management plans include the scope, direction, goals, values and mission statement of the organisation.  Monitoring of the services provided to the governing body is regular and effective.</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The facility manager is supported by a clinical manager and a general manager who are both registered nurses. </w:t>
      </w:r>
    </w:p>
    <w:p w:rsidRPr="00A4268A">
      <w:pPr>
        <w:spacing w:before="240" w:line="276" w:lineRule="auto"/>
        <w:rPr>
          <w:rFonts w:eastAsia="Calibri"/>
        </w:rPr>
      </w:pPr>
      <w:r w:rsidRPr="00A4268A">
        <w:rPr>
          <w:rFonts w:eastAsia="Calibri"/>
        </w:rPr>
        <w:t>The management of quality and risk is a strength of the service. Systems are fully implemented and documented for monitoring the services provided, including regular reporting by the general manager to the owner/director.</w:t>
      </w:r>
    </w:p>
    <w:p w:rsidRPr="00A4268A">
      <w:pPr>
        <w:spacing w:before="240" w:line="276" w:lineRule="auto"/>
        <w:rPr>
          <w:rFonts w:eastAsia="Calibri"/>
        </w:rPr>
      </w:pPr>
      <w:r w:rsidRPr="00A4268A">
        <w:rPr>
          <w:rFonts w:eastAsia="Calibri"/>
        </w:rPr>
        <w:t>Quality data is collected, collated and analysed to identify trends that leads to improvements. Continuous improvement occurs using an electronic data collection system that enables effective reporting and monitoring. All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There is an internal audit programme in place. Adverse events are documented on accident/incident forms. Corrective action plans are developed, implemented, monitored and signed off as being completed to address the issue/s that require improvement.  Quality, health and safety, management, various staff and residents’ meetings are held on a regular basis.</w:t>
      </w:r>
    </w:p>
    <w:p w:rsidRPr="00A4268A">
      <w:pPr>
        <w:spacing w:before="240" w:line="276" w:lineRule="auto"/>
        <w:rPr>
          <w:rFonts w:eastAsia="Calibri"/>
        </w:rPr>
      </w:pPr>
      <w:r w:rsidRPr="00A4268A">
        <w:rPr>
          <w:rFonts w:eastAsia="Calibri"/>
        </w:rPr>
        <w:t>Policies and procedures on human resources management are in place and processes are followed. 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Registered nurses are rostered on duty at all times.  The clinical manager and facility manager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was displayed. Due to the reconfiguration, structural alterations have occurred since the previous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a restraint or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5"/>
        <w:gridCol w:w="1280"/>
        <w:gridCol w:w="104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complaints information and forms are available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27 complaints for 2018 and 2019 and these have been entered into the complaints register. Complaint documentation was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are kept well informed about any changes to their own or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local DHB if required. The facility manager (FM) advised there are currently no residents who require an interpreter.</w:t>
            </w:r>
          </w:p>
          <w:p w:rsidR="00EB7645" w:rsidRPr="00BE00C7" w:rsidP="00BE00C7">
            <w:pPr>
              <w:pStyle w:val="OutcomeDescription"/>
              <w:spacing w:before="120" w:after="120"/>
              <w:rPr>
                <w:rFonts w:cs="Arial"/>
                <w:b w:val="0"/>
                <w:lang w:eastAsia="en-NZ"/>
              </w:rPr>
            </w:pPr>
            <w:r w:rsidRPr="00BE00C7">
              <w:rPr>
                <w:rFonts w:cs="Arial"/>
                <w:b w:val="0"/>
                <w:lang w:eastAsia="en-NZ"/>
              </w:rPr>
              <w:t>Observation by the auditors evidenced effective communication and interaction between staff, residents and families. Residents and families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includes business strategies and outlines organisational values, a philosophy, mission statement, scope, direction and goals of the organisation. The documents described annual and longer-term objectives and the associated operational plans. An organisational chart and responsibilities of the senior management team is included.  The general manager (GM) reported they have daily contact with the owner/director and meet at least two monthly to discuss all activities. Minutes of meetings reviewed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facility manager with oversight by a general manager, both are RNs. The FM has been in the role for six years when the facility opened and is supported by the GM and clinical manager (CM). Responsibilities and accountabilities are defined in their job descriptions and individual employment agreements.  Both the GM and FM confirmed a sound knowledge of the sector, regulatory and reporting requirements and maintain currency through their nursing registration and involvement in the sector. Management meetings between the three senior managers are held two monthly and a wide range of activities are discussed; review of minutes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hospital level care, rest home, intermediate care respite and chronic medical conditions. Twenty-three residents were receiving services under the hospital level care contract, 32 under the rest home care contract and one resident under the intermediate contract at the time of audit. All rooms are dual purpose. The FM reported hospital level residents are accommodated on the ground floor and rest home level residents on the first floor, apart from one hospital level resident who resides on the first floor.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quality and risk system reflects the principles of continuous quality improvement. This includes internal audits, annual resident and family satisfaction surveys, incidents/accidents, complaints, clinical incidents including infections, monitoring of outcomes and regular risk register review and risk mitigation strategies.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senior management meetings, RN/quality meetings and the overall staff meeting. Staff confirmed their involvement in quality and risk management activities through incident reporting, audit activities, hazard identification and meeting attendance. Relevant corrective actions are developed and implemented to address any shortfalls. Resident and family satisfaction surveys are completed annually. The most recent surveys for November/December 2018 evidenced high satisfaction with services provided for both families and residents. The FM reported the 2019 surveys are due to be sent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reflected current accepted good practice, and referenced legislative requirements. Policies are reviewed at least annually and were current. Obsolete policies are archived electronically. Staff are notified via the staff meetings of reviewed updated/new policies and these are discussed. The FM stated new/reviewed policies are held electronically and provided in hard copy for staff to read, in the staff room. Staff confirmed they are advised of updated policies and that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The facility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r w:rsidRPr="00BE00C7">
              <w:rPr>
                <w:rFonts w:cs="Arial"/>
                <w:b w:val="0"/>
                <w:lang w:eastAsia="en-NZ"/>
              </w:rPr>
              <w:t>Information and quality data is shared openly and corrective actions developed collaboratively at every level of the organisation. Opportunities for improvement are pursued by residents, families, staff, and managers alike and evaluation of all aspects of residents’ well-being occurs to ensure quality safe care. Staff at all levels demonstrated a sound knowledge of all quality activities. An electronic quality data system is used for data reporting, analysis and sharing of data and complements the services quality system in place. The continuous improvement rating from the previous audit has been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reported to the RN on duty or the FM and entered into the electronic system. A monthly adverse events summary is generated, one for each level of care. The summary includes possible contributing factors identified, areas where the event occurred and what shift, and preventive or corrective measures identified.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FM interviewed and review of documentation evidenced there have been two section 31 notifications for 2018 and five for 2019 notified to HealthCERT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for caregivers is the equivalent of Careerforce, level two. New caregivers are orientated by a senior caregiver who works alongside them as an initial ‘buddy’ and undertakes reviews of the caregiver’s progress. The senior caregiver acts as an ongoing mentor to provide support and guidance. The CM is responsible for the orientation of new RNs.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provided for staff at least monthly that covers all required topics. Review of the programme for 2019 and attendance records evidenced good attendance at all sessions. Training is also discussed at ‘toolbox talks’ at handover, includes specific topics relating to a resident’s health status and during staff meetings. Outside educators take sessions and RNs attend sessions at the local DHB. Competencies were current including medication management and restraint. Of the eight RNs, five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The FM is the Careerforce assessor and care staff have attained level two, three and four.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Staffing levels are reviewed constantly to meet the changing needs of residents and the layout of the physical environment. The FM and CM share on-call week about and this information is kept in the nurses’ station for staff. Care staff reported there is adequate staff available to complete the work allocated to them.  Residents and families interviewed confirmed this. Observations and review of rosters confirmed adequate staff cover has been provided, with staff replaced in any unplanned absence. The FM reported there is also flexi shifts where caregivers are able to work longer hours should there be a need where a change in residents’ health status requires this. Staff who have current aid certificated are identified on the rosters. The senior managers are all experienced RNs and the eight RNs on the floor have all prior aged care experience and have been employed in the service from one to six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The previous audit requiring corrective action to be taken regarding forms related to residents’ care and environment recordings not always being fully or accurately recorded, has been addressed. All necessary demographic, personal, clinical and health information was fully completed in the residents’ files sampled for review. Clinical notes were current and integrated with GP and allied health service provider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reviews were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self-administer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the clinical nurse leader (CNL) and facility manager (FM) and recorded on an accident/incident form. The resident and/or the designated representative are advised. There is a process for comprehensive analysis of any medication errors. Management of a previous and recurring medication error event was reviewed and evidence sighted of actions taken. Compliance with the process for managing medication errors at St Johns Hill Healthcare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June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Whanganui District Council. A verification audit was undertaken on 23 January 2019. No areas requiring corrective action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family interviews, satisfaction surveys and residents’ meeting minutes. Any areas of dissatisfaction were promptly responded to. Residents were seen to be given time to eat their meal in an unhurried fashion and those requiring assistance had this provided. There was enough staff on duty in the dining rooms at mealtimes to ensure appropriate assistance was available to residents as needed. An interview with the cook evidenced the use of shape moulds to shape pureed meals is no longer occurring, as per the residents’ request.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of St Johns Hill Healthcare was consistent with their needs, goals and the plan of care. The attention to meeting a diverse range of resident’s individualised needs was evident in all areas of service provision. An initiative aimed at analysing and addressing the high number of falls rest home residents were having in their bedrooms has resulted in a reduction in falls and is recognised as an area of continuous improvement. An ongoing initiative to analyse and reduce the number of pressure injuries, remains ongoing as this has not been running long enough to evaluate the effectiveness of the initiative.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and two recreation assistants. A recreation programme is provided seven days a week. Five days a week separate programmes run in each of the rest home and the hospital. Residents can attend as they wish.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van outings, pet therapy, visiting entertainers, quiz sessions and daily news updates. The activities programme is discussed at the residents’ meetings and minutes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17 June 2020. A code compliance certificate dated 17 August 2018 has been issued by the local authority and an email from the New Zealand Fire Service confirmed the current fire evacuation scheme remains approved following the alterations.</w:t>
            </w:r>
          </w:p>
          <w:p w:rsidR="00EB7645" w:rsidRPr="00BE00C7" w:rsidP="00BE00C7">
            <w:pPr>
              <w:pStyle w:val="OutcomeDescription"/>
              <w:spacing w:before="120" w:after="120"/>
              <w:rPr>
                <w:rFonts w:cs="Arial"/>
                <w:b w:val="0"/>
                <w:lang w:eastAsia="en-NZ"/>
              </w:rPr>
            </w:pPr>
            <w:r w:rsidRPr="00BE00C7">
              <w:rPr>
                <w:rFonts w:cs="Arial"/>
                <w:b w:val="0"/>
                <w:lang w:eastAsia="en-NZ"/>
              </w:rPr>
              <w:t>A storage room and toilet on both the ground floor and first floor have been converted into a double bedroom and ensuite (rooms 43 and 147). The FM reported the rooms are for single residents or couples only. Both rooms were occupied during the audit with a couple residing in one and one resident in the other.</w:t>
            </w:r>
          </w:p>
          <w:p w:rsidR="00EB7645" w:rsidRPr="00BE00C7" w:rsidP="00BE00C7">
            <w:pPr>
              <w:pStyle w:val="OutcomeDescription"/>
              <w:spacing w:before="120" w:after="120"/>
              <w:rPr>
                <w:rFonts w:cs="Arial"/>
                <w:b w:val="0"/>
                <w:lang w:eastAsia="en-NZ"/>
              </w:rPr>
            </w:pPr>
            <w:r w:rsidRPr="00BE00C7">
              <w:rPr>
                <w:rFonts w:cs="Arial"/>
                <w:b w:val="0"/>
                <w:lang w:eastAsia="en-NZ"/>
              </w:rPr>
              <w:t>The bedrooms are large with good space for equipment and staff to manage care and are fit for purpose. Call bells and bed lights have been installed to accommodate two people. Appropriate heating was sighted. Although the FM reported the rooms are not for use by two people who do not know each other, provision of privacy is available should the policy change. The facility also has portable screens that can be used if privacy is required for one or other of a couple.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CNL and FM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into an external advisor’s electronic infection database. Data is benchmarked nationally with other aged care providers. Evidence verified infection rates are low. </w:t>
            </w:r>
          </w:p>
          <w:p w:rsidR="00EB7645" w:rsidRPr="00BE00C7" w:rsidP="00BE00C7">
            <w:pPr>
              <w:pStyle w:val="OutcomeDescription"/>
              <w:spacing w:before="120" w:after="120"/>
              <w:rPr>
                <w:rFonts w:cs="Arial"/>
                <w:b w:val="0"/>
                <w:lang w:eastAsia="en-NZ"/>
              </w:rPr>
            </w:pPr>
            <w:r w:rsidRPr="00BE00C7">
              <w:rPr>
                <w:rFonts w:cs="Arial"/>
                <w:b w:val="0"/>
                <w:lang w:eastAsia="en-NZ"/>
              </w:rPr>
              <w:t>An initiative is in place around the implementation of a training programme to ensure competencies in catheterising residents. This however had not been written up or evaluated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 norovirus outbreak in July 2019 was evidenced to be managed appropriately and well contained. A respiratory outbreak in July 2019, saw several residents admitted to the WDHB. A section 31 notification was made to the Ministry of Health (MOH).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of equipment are available to manage outbreaks at St Johns Hill Healthcare.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the FM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restraint free environment and there were no residents using an enabler. Residents are monitored closely, and equipment is in use so that restraints are not required. Regular training and competencies occur for staff on restraint minimisation and safe practice and staff interviewed demonstrated good knowledge.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478"/>
        <w:gridCol w:w="36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Continuous improvement is a strength of the organisation and was evident throughout the functions of all resident, staff, management and governance meetings. Information and quality data are shared openly and corrective actions developed collaboratively at every level of the organisation. Opportunities for improvement are pursued by residents, families, staff, and managers alike and evaluation of all aspects of residents’ well-being occurs to ensure quality safe care. Following the collection of quality data and the comprehensive analysis and evaluation to identify trends, a number of quality initiatives have been identified including but not limited to reducing the number of resident falls and with a pressure injury initiative recently implemented. The annual performance improvement assessment tool documents the improvements for the year and the initiatives planned.  An electronic quality data system is used for data reporting, analysis and sharing of data and complements the organisation’s quality system in place. The continuous improvement rating from the previous audit has been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evaluation process includes comprehensive analysis and reporting of findings to management and staff. The continuous improvement rating from the previous audit has been maintained. Documentation evidenced action taken based on findings and improvements to the system. Staff and resident satisfaction with the reporting of quality data forms part of the evaluation process and continues to be measured. Residents and families reported satisfaction with the quality of the data being shared and improvements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analysis of every fall event identified several contributing factors that were evident in falls occurring for rest home residents.  These related to the sensor mats on high risk residents not always being plugged in and active, residents falling when they were trying to pull their curtains closed when it got dark and residents getting their feet caught up in the valances on their beds. In addition to poor footwear, causative factors for falling also included not using mobility aids, items falling over in the room causing a trip hazard and residents not waiting for assistance from the nurse.</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training was implemented for staff. Residents were encouraged to attend the exercise classes. All residents with sensor mats have these checked to ensure they are plugged in at the beginning and end of each shift and this is signed off by the resident’s nurse. If a resident’s footwear is not appropriate, family members are advised if and when new footwear is required. Staff check the resident’s footwear before the resident mobilises each morning. Rooms are left clutter free after attending to the resident’s care. Staff pull residents’ curtains in the late afternoon and remove the valances on residents’ beds. The focus on falls has made everyone aware of attending to things promptly to mitigate the falls risk and has significantly reduced the numbers of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initiative to reduce the number of rest home residents falling in their bedrooms has resulted in a 75% reduction in falls between 1 August 2019 and 30 September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Johns Hill Healthcare Limited - St Johns Hill Healthcare</w:t>
    </w:r>
    <w:bookmarkEnd w:id="58"/>
    <w:r>
      <w:rPr>
        <w:rFonts w:cs="Arial"/>
        <w:sz w:val="16"/>
        <w:szCs w:val="20"/>
      </w:rPr>
      <w:tab/>
      <w:t xml:space="preserve">Date of Audit: </w:t>
    </w:r>
    <w:bookmarkStart w:id="59" w:name="AuditStartDate1"/>
    <w:r>
      <w:rPr>
        <w:rFonts w:cs="Arial"/>
        <w:sz w:val="16"/>
        <w:szCs w:val="20"/>
      </w:rPr>
      <w:t>14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