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Marne Street Hospital Limited - Marne Street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Marne Street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Marne Street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November 2019</w:t>
      </w:r>
      <w:bookmarkEnd w:id="7"/>
      <w:r w:rsidRPr="009418D4">
        <w:rPr>
          <w:rFonts w:cs="Arial"/>
        </w:rPr>
        <w:tab/>
        <w:t xml:space="preserve">End date: </w:t>
      </w:r>
      <w:bookmarkStart w:id="8" w:name="AuditEndDate"/>
      <w:r w:rsidR="00A4268A">
        <w:rPr>
          <w:rFonts w:cs="Arial"/>
        </w:rPr>
        <w:t>6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Marne Street Hospital provides hospital (geriatric and medical), rest home and residential disability (intellectual and physical) levels of care for up to 55 residents.  There were 51 residents during the audit.</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management and the GP.  </w:t>
      </w:r>
    </w:p>
    <w:p w:rsidRPr="00A4268A">
      <w:pPr>
        <w:spacing w:before="240" w:line="276" w:lineRule="auto"/>
        <w:rPr>
          <w:rFonts w:eastAsia="Calibri"/>
        </w:rPr>
      </w:pPr>
      <w:r w:rsidRPr="00A4268A">
        <w:rPr>
          <w:rFonts w:eastAsia="Calibri"/>
        </w:rPr>
        <w:t>The facility manager is appropriately qualified and experienced and is supported by an experienced clinical manager, a quality coordinator registered nurses and long-standing caregivers.</w:t>
      </w:r>
    </w:p>
    <w:p w:rsidRPr="00A4268A">
      <w:pPr>
        <w:spacing w:before="240" w:line="276" w:lineRule="auto"/>
        <w:rPr>
          <w:rFonts w:eastAsia="Calibri"/>
        </w:rPr>
      </w:pPr>
      <w:r w:rsidRPr="00A4268A">
        <w:rPr>
          <w:rFonts w:eastAsia="Calibri"/>
        </w:rPr>
        <w:t>The previous audit shortfall around progress notes has been addressed.</w:t>
      </w:r>
    </w:p>
    <w:p w:rsidRPr="00A4268A">
      <w:pPr>
        <w:spacing w:before="240" w:line="276" w:lineRule="auto"/>
        <w:rPr>
          <w:rFonts w:eastAsia="Calibri"/>
        </w:rPr>
      </w:pPr>
      <w:r w:rsidRPr="00A4268A">
        <w:rPr>
          <w:rFonts w:eastAsia="Calibri"/>
        </w:rPr>
        <w:t>This audit identified no further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Management have an open-door policy.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for 2019.  Meetings are held to discuss quality and risk management processes.  There is a health and safety management programme available to guide staff.  Incidents and accidents are reported and investigated.  There are human resources policies to support recruitment practices.  The service has an orientation programme in place that provides new staff with relevant information for safe work practice.  An education and training programme for 2019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All resident files reviewed evidenced that assessments, reassessments and care plans had been completed and evaluated in the required timeframes.  The residents and relatives interviewed confirmed their input into care planning.  Activity assessments and care plans are completed by the diversional therapist.  The activity programme is age appropriate.  The residents and relatives interviewed confirmed satisfaction with the activities programme and their ability to have it changed if desired.  Individual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There is an electronic medicine management system in place, medication processes are in line with current legislation.  Food services are provided by an external catering company and resident interviews confirmed satisfaction with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and reactive and preventative maintenance occurs.  The facility is spacious, with large and small lounge areas for residents and relatives to use.  All communal areas are accessible to residents using mobility aids.  External areas are accessible and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five residents using bedrails as restraints, four of these residents were using lap belts on wheelchair as restraints.  There were a further six residents using bedrails as enablers and one of these residents was using a lap belt on a wheelchair as an enabler.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Marne Street Hospital has an infection control programme that complies with current best practice.  The infection control programme is designed to link to the quality and risk management system.  Infection data is collated, analysed and discussed at meetings.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0"/>
        <w:gridCol w:w="1280"/>
        <w:gridCol w:w="103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Information about complaints is provided on admission to residents and their families/whānau.  Feedback forms are available for residents and families/whānau in the foyer.  All staff interviewed (four caregivers, two RNs, one GP, and one diversional therapist)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Since the previous audit there have been eight complaints made.  All complaints reviewed had a record of acknowledgement, written investigations, timeframes and where required, corrective actions were documented and implemented.  Results and outcomes of the investigations are fed back to complainants.  Discussions with residents/relatives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r w:rsidRPr="00BE00C7">
              <w:rPr>
                <w:rFonts w:cs="Arial"/>
                <w:b w:val="0"/>
                <w:lang w:eastAsia="en-NZ"/>
              </w:rPr>
              <w:t>Two previous complaints lodged with HDC (21 June 2016 and 15 May 2017) have been closed by the Health and Disability Commissioner in 2019.  AS a result of the complaints the service has implemented corrective actions.  There have been significant changes to policies, procedures and practices around wound care and pressure injury prevention.  There has been more pressure relieving equipment purchased which is stored in a separate cupboard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Accident/incidents, complaints procedures and process around open disclosure alerts staff to their responsibility to notify family/next of kin of any accident/incident.  Ten incidents/accident forms reviewed included a section to record NOK notification.  All forms evidenced family were informed if they wished to be.  Three hospital level relatives interviewed, confirmed that they are notified of any changes in their family member’s health status.  An interpreter policy and contact details of interpreters is available.  Interpreter services are used where indicated.  Three hospital and two YPD residents interviewed stated they are kept well informed by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Marne Street Hospital is certified to provide care for up to 55 residents at rest home, hospital (geriatric and medical) and residential disability (physical and intellectual) levels of care.  Ten rooms are certified for dual-purpose with the remaining 45 rooms hospital only.  On the day of the audit, there were 51 hospital-level residents including three residents on the young persons with a disability (YPD) contract, and one resident on a long-term support - chronic health contract (LTS-CHC).  There were no rest home residents.  The facility manager reported that they rarely admit a rest home level resident and would do so under special circumstances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three directors who regularly meet with the facility manager.  An annual business plan has been developed for 2019 that includes a mission, vision, values and measurable goals.  Staff acknowledged their understanding of the mission, vision and values during their induction to the service, evidenced via their signature.  Business goals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facility manager is in charge of operations.  She has previous experience in aged care and has been managing this facility for eight years.  She receives support from an experienced clinical manager/registered nurse and a quality coordinator/enrolled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at least eight hours of training related to management of an aged care facility, relevant to her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The content of the policies and procedures is detailed to allow effective implementation by staff.  The services policies are reviewed annually.  The quality and risk management system is designed to monitor contractual and standards compliance and includes schedules for training and audit requirements for the month and the managers and quality coordinator ensure completion of these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collated monthly and discussed with staff at regular meetings.  The internal audit programme is being implemented and corrective action plans have been completed and signed off for internal audits that were not compliant.  Quality initiatives and changes made as a result of satisfaction surveys, complaints and data collated include (but not limited to) trialling a new template for advanced care planning in hospital level care and Marne Street Hospital has been working closely with Hospice in developing this.  Policy and procedures have been reviewed and updated and now include more information on wounds and pressure injury prevention.  Comprehensive procedures have been developed and implemented.  A pocket-sized resource has been developed for nurses and caregivers to prompt them of procedure for a variety of medical issues.  The quality improvement register is maintained that keeps a running tally of quality initiatives and progress.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satisfaction surveys are completed with results communicated to residents and staff.  The overall service result for the annual resident/relative satisfaction survey completed in 2019 were similar to the 2018 responses.  Improvements indicated in the relatives’ survey included 11 relatives in 2018 and 14 in 2019 stated they were involved all or most of the time in care planning, and 10 relatives in 2018 and 13 relatives in 2019 stated they feel the service is quick to inform them of resident changes or adverse events.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 survey 2019 showed overall satisfaction with services.  Corrective actions were undertaken around the areas of lower satisfaction.  There were improvements made around relatives’ involvement in care planning, and prompt communication of adverse events and the location of staff.  There was overall satisfaction with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in place including policies to guide practice.  The facility manager is the health and safety officer (interviewed) and had completed the specific health and safety training requirements.  Health and safety internal audits are completed.  There is a meeting schedule including quality/RN meetings, department meetings, health and safety meeting and staff meetings.  Meeting minutes reviewed showed a good flow of information.  Toolbox meetings are held when issues arise with nurses and caregivers.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Staff, on interview, (two registered nurses, four caregivers, one activities person, and one kitchen staff) were aware of the process around accident and incident reporting.  Ten accident/incident forms were reviewed for September and October 2019.  Incident forms reviewed reflected a clinical assessment and follow-up by a registered nurse (RN) and identify opportunities to minimise the risks.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managers confirmed that there is an awareness of the requirement to notify relevant authorities in relation to essential notifications.  There is a separate file with section 31 notifications made including pressure injury notifications, falls with fractures, and resident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including the clinical manager, two registered nurses and two caregivers evidenced employment contracts and completed orientation.  A register of registered nursing staff and other health practitioner practising certificates is maintained.  The orientation programme includes documented competencies and induction checklists.  Appraisals have been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for 2019 which is being implemented according to schedule.  Core competencies are completed, and a record of completion is maintained on staff files.  The clinical manager (RN), quality coordinator (EN) and one RN (external) is interRAI trained.  Due to the high registered nurse turnover to the local DHB. There are no other RNs trained in interRAI.  The managers’ reported low turnover amongst other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two caregivers with level 2 Careerforce qualifications, nine with level 3 and one with level 4.  The diversional therapist has a level 4 qualification and there are two overseas trained registered nurses working as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and senior caregivers are first aid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safe staffing policy and procedure, which describes staffing, and this can be increased if resident acuity demands.  The facility manager, clinical manager and quality coordinator work 40 hours per week from Monday to Friday.  The facility manager is available on call for non-clinical matters, the clinical manager and senior registered nurses share on call for clinical advice.</w:t>
            </w:r>
          </w:p>
          <w:p w:rsidR="00EB7645" w:rsidRPr="00BE00C7" w:rsidP="00BE00C7">
            <w:pPr>
              <w:pStyle w:val="OutcomeDescription"/>
              <w:spacing w:before="120" w:after="120"/>
              <w:rPr>
                <w:rFonts w:cs="Arial"/>
                <w:b w:val="0"/>
                <w:lang w:eastAsia="en-NZ"/>
              </w:rPr>
            </w:pPr>
            <w:r w:rsidRPr="00BE00C7">
              <w:rPr>
                <w:rFonts w:cs="Arial"/>
                <w:b w:val="0"/>
                <w:lang w:eastAsia="en-NZ"/>
              </w:rPr>
              <w:t>There are two RNs on duty in the mornings from 6.45 am to 3.15 pm, they are supported by 10 caregivers; 4x 7 am to 3.30 pm, 2x 7 am to 1.30 pm, and 4x 7 am to 1 pm.</w:t>
            </w:r>
          </w:p>
          <w:p w:rsidR="00EB7645" w:rsidRPr="00BE00C7" w:rsidP="00BE00C7">
            <w:pPr>
              <w:pStyle w:val="OutcomeDescription"/>
              <w:spacing w:before="120" w:after="120"/>
              <w:rPr>
                <w:rFonts w:cs="Arial"/>
                <w:b w:val="0"/>
                <w:lang w:eastAsia="en-NZ"/>
              </w:rPr>
            </w:pPr>
            <w:r w:rsidRPr="00BE00C7">
              <w:rPr>
                <w:rFonts w:cs="Arial"/>
                <w:b w:val="0"/>
                <w:lang w:eastAsia="en-NZ"/>
              </w:rPr>
              <w:t>There are two RNs rostered on the afternoon shift from 2.30 pm to 11 pm, they are supported by six caregivers; 3x 3 pm to 11 pm, 1x 3 pm to 10 pm, and 2x 4.45 pm to 10 pm.</w:t>
            </w:r>
          </w:p>
          <w:p w:rsidR="00EB7645" w:rsidRPr="00BE00C7" w:rsidP="00BE00C7">
            <w:pPr>
              <w:pStyle w:val="OutcomeDescription"/>
              <w:spacing w:before="120" w:after="120"/>
              <w:rPr>
                <w:rFonts w:cs="Arial"/>
                <w:b w:val="0"/>
                <w:lang w:eastAsia="en-NZ"/>
              </w:rPr>
            </w:pPr>
            <w:r w:rsidRPr="00BE00C7">
              <w:rPr>
                <w:rFonts w:cs="Arial"/>
                <w:b w:val="0"/>
                <w:lang w:eastAsia="en-NZ"/>
              </w:rPr>
              <w:t>There is one RN and two caregivers during the nightshift.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sickness and vacant shifts are covered.  Staff, residents and relatives interviewed confirmed that staff are replaced and feel staffing is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relevant initial information was recorded within required timeframes into the resident’s individual record.  Personal resident information is kept confidential and cannot be viewed by other residents or members of the public.  Resident files are protected from unauthorised access by being held in a locked staff area.  Archived records are secure in a separate locked storage facility located on the premises.  Care plans and notes are legible.  The progress notes evidence the person completing the entry including date and time including the signature and designation.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demonstrated service integration including records from allied health professionals and specialists involved in the care of the resident.  Information in the electronic medication management system and interRAI data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RNs are responsible for the administration of medications and all have completed an annual medication competency.  The service uses an electronic medication management system and have recently moved to robotic rolls.  Registered nurses complete a medication reconciliation on delivery.  There were no expired medications in the trolley or medication cupboards.  Ten medication charts reviewed identified photo identification and allergy status.  Also, the GP had seen and reviewed the resident three monthly and the medication charts were signed.  The signing sheets in the electronic system demonstrated that medications had been dated and administered as prescribed on the medication chart for all regular and ‘as required’ medications.  Warfarin doses are authorised through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self-administering their inhalers with a competency assessment has been completed with GP authorisation and are reviewed three-monthly.  There is evidence of the self-administering being monitored through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have a syringe driver competency.  Standing orders were not in use.  Two RNs were observed administrating medications safely and correctly.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external food service provides all meals, including morning and afternoon tea.  The meals are plated and transported to the facility in hot boxes just prior to service.  Temperature testing occurs and meets the requirements of the Food Control Plan (FCP).  A small stock is kept in the kitchen to accommodate last minute changes in food service.  There is a four-weekly seasonal menu, which was approved by a dietitian in September 2019.  Special diets are catered for including (but not limited to); diabetic, high protein, vegetarian, pureed, soft, and gluten free.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food control plan in place which is valid until February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 that records all the fridge, freezer and chiller temperatures that are taken and recorded daily.  Dry goods are stored in dated sealed containers.  Chemicals are stored safely.  Cleaning schedules were maintained.  Staff who work in the kitchen have completed a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nutritional profiles are kept in a folder in the kitchen with a board for food preferences with food allergies, likes and dislikes listed.  This information is also provided to the contractor.  The folder includes all dietary information and is updated when a new resident enters the service.  Information includes dietary changes and/or weight loss.  The breakfast menu is prepared and served by the staff.  Meals are plated and served at the main kitchen and the kitchenette next to the second dining room/lounge.  Staff were observed assisting residents with their meals and drinks.  Supplements are provided to residents with identified weight loss issues.  There is specialised crockery such as lip plates and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very satisfied with the food services and reported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There is documented evidence where care plans have been updated to reflect the changes in resident needs/supports.  Short-term care plans are developed for infections, wounds and pressure injuries, weight loss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13 wounds across the facility including skin tears, surgical wounds, pilonidal sinus and nephrostomy sites.  There were three residents with stage 1 pressure injuries, one resident with a stage 2 and one resident with a non-facility acquired stage 4 pressure injury.  All wounds included a wound assessment and treatment plan and regular evaluations have been completed, photographs of chronic wounds routinely occurred on the same week each month.  The RNs have access to specialist nursing wound care management advice if required.  The dietitian and wound care specialist have had input into the stage 4 pressure injury.  Adequate dressing supplies were sighted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wound policy and assessment forms have been reviewed to be more user friendly and to include relevant information required including specialists available.  Incident forms now include the Waterlow assessment scoring pressure injury and grade and when to discuss with the clinical manager.  Short-term wound assessment plans include whether the wound/pressure injury was present on admission, the frequency of monitoring required and an assessment of the wound.  The wound logs in the wound care file contained information on when the wound commenced and resolved, and monitoring required.  The registered nurses interviewed were fluent on the specialist input available from the DHB and Hospice and who is responsible for referrals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included (but are not limited to); monthly weight, blood pressure and pulse, food and fluid charts, change of position and behaviour.  Residents and relatives confirmed their expectations are met and they are kept informed of any changes to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experienced diversional therapist (DT) provides planned activities Monday to Friday.  There is a second DT and an activities coordinator working on completing her training.  The team all have their special strengths that they bring to the service.  There is a weekend afternoon role when they focus on one-on-one time with residents.  The programme is further enhanced by six volunteers who are involved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calendar is completed fortnightly and is displayed in the communal areas.  There is a comprehensive assessment and individual activity plan developed for each resident and these are reviewed at the same time as the care plan in all resident files reviewed.  Residents/family have the opportunity to provide feedback on the activity programme through resident meetings, six-weekly surveys and multidisciplinary care reviews.  Residents at Marne Street Hospital do not go on planned facility outings as there is no van.  Given this the activities and team, work to ensure links with the community are arranged as required.  The DT stated that there are numerous schools and other community groups that visit the facility along with regular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younger people, special consideration is given when planning the activities programme for them.  An interview with one of these residents confirmed that the programme also meets the individual needs of the younger residents.  The YPD resident’s file had a range of interventions documented to allow them to participate in a range of cultural, educational and leisure activities consistent with their needs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relatives interviewed confirmed satisfaction with the activities programme and their ability to have it changed if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RNs six-monthly, or when changes to care occurred.  Written evaluations described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relatives interviewed confirmed they are invited to attend the GP visits and multidisciplinary care plan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on 7 October 2020.  A preventative maintenance plan is implemented.  There is a comprehensive check system of the building and equipment to be carried out by the maintenance person.  Electrical appliances and medical equipment are tested and tagged by contracted service providers.  Hot water temperatures are monitored monthly and required remedies (if any) are addressed in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are large open plan lounge/dining areas and smaller quiet lounge areas for residents and relatives to use, all communal areas are spacious and accessible to residents using mobility aids.  The external areas are well maintained, and residents can access gardens and indoor areas with ease.  There have been specialised locks placed on to fire exits to prevent wandering residents exiting the building without staff awareness, this was put in place following an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storage area for specialised equipment such as pressure relieving equipment and matrasses with a log of who has what equipment and photos of the correct procedure for setting up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smoking area and residents are monitored when they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(EN) is the infection control coordinator.  Monthly infection data is collected for all infections based on signs and symptoms of infection.  Short-term care plans are used.  Infection surveillance is an integral part of the infection control programme and is linked to the quality management programme.  Surveillance of all infections is entered onto a monthly infection summary, graphed and evaluated monthly and annually.  Reports of antibiotic usage is available on the electronic medicine management system.  The service is working with the pharmacy and GP around reducing the incidence of urinary tract infections.  Results of surveillance are acted upon in a timely manner.  Outcomes and actions of IC surveillance programme is discussed at all meetings.  The information obtained through infection surveillance and internal audits determine infection control activities, resources and education needs within the facility.  There have been no outbreaks since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include definitions, processes and use of restraints and enablers.  On the day of audit, there were five residents using bedrails and four residents using lap belts as a restraint on specialised wheelchairs.  Appropriate assessments monitoring, and consents were in place and reviewed three monthly with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residents using bedrails and one resident using a lap belt as an enabler.  Staff training has been provided around restraint minimisation and management of challenging behaviours (June 2019) and during orientation.  Restraint audits are completed six monthly.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Marne Street Hospital Limited - Marne Street Hospital</w:t>
    </w:r>
    <w:bookmarkEnd w:id="58"/>
    <w:r>
      <w:rPr>
        <w:rFonts w:cs="Arial"/>
        <w:sz w:val="16"/>
        <w:szCs w:val="20"/>
      </w:rPr>
      <w:tab/>
      <w:t xml:space="preserve">Date of Audit: </w:t>
    </w:r>
    <w:bookmarkStart w:id="59" w:name="AuditStartDate1"/>
    <w:r>
      <w:rPr>
        <w:rFonts w:cs="Arial"/>
        <w:sz w:val="16"/>
        <w:szCs w:val="20"/>
      </w:rPr>
      <w:t>5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