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Rangiura Trust Board - Rangiura Rest Home &amp;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Rangiura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Rangiura Rest Home &amp;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October 2019</w:t>
      </w:r>
      <w:bookmarkEnd w:id="7"/>
      <w:r w:rsidRPr="009418D4">
        <w:rPr>
          <w:rFonts w:cs="Arial"/>
        </w:rPr>
        <w:tab/>
        <w:t xml:space="preserve">End date: </w:t>
      </w:r>
      <w:bookmarkStart w:id="8" w:name="AuditEndDate"/>
      <w:r w:rsidR="00A4268A">
        <w:rPr>
          <w:rFonts w:cs="Arial"/>
        </w:rPr>
        <w:t>18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Rangiura Rest Home and Retirement Village provides rest home, hospital and dementia care services for up to 76 residents. The service is owned and operated by the Rangiura Trust Board and managed by a new general manager and a clinical nurse leader, plus other people in management roles, for example, human resources, finances, food services, and housekeeping. </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and staff. The general practitioner was not available for interview, but the local nurse practitioner was interviewed on site. Residents and family spoke positively about the care provided.</w:t>
      </w:r>
    </w:p>
    <w:p w:rsidRPr="00A4268A">
      <w:pPr>
        <w:spacing w:before="240" w:line="276" w:lineRule="auto"/>
        <w:rPr>
          <w:rFonts w:eastAsia="Calibri"/>
        </w:rPr>
      </w:pPr>
      <w:r w:rsidRPr="00A4268A">
        <w:rPr>
          <w:rFonts w:eastAsia="Calibri"/>
        </w:rPr>
        <w:t>Significant changes since the previous audit are the new management structure, changes in the board, and completion of building work in the main building. There have been no changes in the size or scope of services provided but there are plans to increase the size of the retirement village which may include provision of serviced apartments.</w:t>
      </w:r>
    </w:p>
    <w:p w:rsidRPr="00A4268A">
      <w:pPr>
        <w:spacing w:before="240" w:line="276" w:lineRule="auto"/>
        <w:rPr>
          <w:rFonts w:eastAsia="Calibri"/>
        </w:rPr>
      </w:pPr>
      <w:r w:rsidRPr="00A4268A">
        <w:rPr>
          <w:rFonts w:eastAsia="Calibri"/>
        </w:rPr>
        <w:t>Evidence that eight of the nine previous corrective actions were resolved was confirmed. Seven new areas for improvement were identified as a result of this audit, and one more improvement related to care planning is ongoing. Areas for improvement were found in management of complaints, review and follow up actions related to adverse events, registered nurse (RN) presence in the hospital, care planning and evaluation, medicines management, food storage surfaces in the kitchen and review of the fire evacuation scheme.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Communication occurs between staff and residents and their families and with other health providers. The service adheres to the practices of open disclosure where necessary. </w:t>
      </w:r>
    </w:p>
    <w:p w:rsidRPr="00A4268A">
      <w:pPr>
        <w:spacing w:before="240" w:line="276" w:lineRule="auto"/>
        <w:rPr>
          <w:rFonts w:eastAsia="Calibri"/>
        </w:rPr>
      </w:pPr>
      <w:r w:rsidRPr="00A4268A">
        <w:rPr>
          <w:rFonts w:eastAsia="Calibri"/>
        </w:rPr>
        <w:t>There had been no complaints investigated by the DHB or the Office of the Health and Disability Commissioner (HDC).  Review of complaint records and interviews with staff, residents and families demonstrated that some of the complaints received since the previous audit were managed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service is maintaining its quality and risk management system with regular monitoring of all service areas.</w:t>
      </w:r>
    </w:p>
    <w:p w:rsidRPr="00A4268A">
      <w:pPr>
        <w:spacing w:before="240" w:line="276" w:lineRule="auto"/>
        <w:rPr>
          <w:rFonts w:eastAsia="Calibri"/>
        </w:rPr>
      </w:pPr>
      <w:r w:rsidRPr="00A4268A">
        <w:rPr>
          <w:rFonts w:eastAsia="Calibri"/>
        </w:rPr>
        <w:t>Adverse events are reliably reported by all levels of staff. There was evidence that people impacted by an adverse event are notified, for example, general practitioners and families. Notification of serious events is occurring as required by regulatory requirements.</w:t>
      </w:r>
    </w:p>
    <w:p w:rsidRPr="00A4268A">
      <w:pPr>
        <w:spacing w:before="240" w:line="276" w:lineRule="auto"/>
        <w:rPr>
          <w:rFonts w:eastAsia="Calibri"/>
        </w:rPr>
      </w:pPr>
      <w:r w:rsidRPr="00A4268A">
        <w:rPr>
          <w:rFonts w:eastAsia="Calibri"/>
        </w:rPr>
        <w:t>Human resources systems are in place and staff are recruited and managed effectively. Staff training in relevant subject areas is occurring regularly. All staff are supported and encouraged to attend ongoing performance development and achieve educational qualifications in health care. Experienced and qualified staff are rostered on all shifts in each of the service delivery areas.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Rangiura Rest Home have their needs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based on a range of information. Short term care plans are developed to manage infections. All residents’ files reviewed demonstrated that needs, goals and outcomes are identified and reviewed on a regular basis. Residents and family members of residents interviewed reported being well informed and involved in care planning,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at Rangiura Rest Home is overseen by two diversional therapists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registered nurses, enrolled nurse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and family members of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changes to the footprint of the building.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systems and practices for restraint minimisation and safe practice meet the requirements of this standard. On the day of audit there were nine residents who required lap belts and bedrails for safety reasons and seven residents who used bed rails and lap belts voluntarily. Appropriate assessment, consent, approval and monitoring and review occurs in relation to the use of these interventions. </w:t>
      </w:r>
    </w:p>
    <w:p w:rsidRPr="00A4268A">
      <w:pPr>
        <w:spacing w:before="240" w:line="276" w:lineRule="auto"/>
        <w:rPr>
          <w:rFonts w:eastAsia="Calibri"/>
        </w:rPr>
      </w:pPr>
      <w:r w:rsidRPr="00A4268A">
        <w:rPr>
          <w:rFonts w:eastAsia="Calibri"/>
        </w:rPr>
        <w:t>Staff training on restraint and enabler use is being provided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Rangiura Rest Home undertakes aged care specific infection surveillance with data analysed, trended and benchmarked.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8"/>
        <w:gridCol w:w="1280"/>
        <w:gridCol w:w="103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five complaints have been received over the past year. There have been no complaint investigations by the Health and Disability Commissioner (HDC) or district health board (DHB) since the previous audit.  The GM has delegated responsibility for complaints management to the nursing and administrative staff for investigation and follow up and complaint management processes were not conforming to policy, best practice, contractual or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and were advised in a timely manner about any incidents or accidents and outcomes of regular and any urgent medical reviews. This was supported in the incident forms and residents’ records reviewed. The level of written and verbal information relayed between staff at shift changes about each residents was sufficient to ensure continuity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Staff knew how to access interpreter services, although reported this has not been required due to all residents being able to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has been in the post for 12 months. This person has business management qualifications and had not managed a residential aged care facility prior to commencing this role. Their previous and relevant work experience is 16 years in the health sector holding executive positions in an organisation delivering palliative care services, and in the DHB Mental Health and Addictions Service which includes Mental Health Services for Older Persons, and a strategic leadership role with the local needs, assessment and coordination service (NASC). </w:t>
            </w:r>
          </w:p>
          <w:p w:rsidR="00EB7645" w:rsidRPr="00BE00C7" w:rsidP="00BE00C7">
            <w:pPr>
              <w:pStyle w:val="OutcomeDescription"/>
              <w:spacing w:before="120" w:after="120"/>
              <w:rPr>
                <w:rFonts w:cs="Arial"/>
                <w:b w:val="0"/>
                <w:lang w:eastAsia="en-NZ"/>
              </w:rPr>
            </w:pPr>
            <w:r w:rsidRPr="00BE00C7">
              <w:rPr>
                <w:rFonts w:cs="Arial"/>
                <w:b w:val="0"/>
                <w:lang w:eastAsia="en-NZ"/>
              </w:rPr>
              <w:t>Responsibilities and accountabilities are defined in this person’s job description and individual employment agreement. The GM was only available for the opening and closing meetings during this audit and their knowledge of the sector, regulatory and reporting requirements could not be fully ascertained. The board are kept informed verbally and in writing by the GM of all operational, quality and risk matters, confirmed by review of a sample of board meeting minutes and reports for 2018-2019.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Rangiura Trust Board has agreements with the DHB for age related care (ARC) in rest home, dementia, and hospital (medical, geriatric care and palliative) respite/short stay and day services.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74 of the 76 beds were occupied. Thirty four residents were receiving rest home level care including two respite residents and 26 residents were receiving hospital level care. There were 14 of the 16 beds occupied by residents in the secure unit. There were no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the management of complaints, internal audits across all areas of service delivery and monitoring of outcomes, resident and relative satisfaction surveys and the reporting and collation of adverse events such as accidents/incidents, pressure injuries, restraint interventions and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uses a sector standardised system for reporting their quality data, for example, number of falls with or without injury, medicine errors, pressure injuries, restraint, urinary tract infections, bruising and skin tears, and staff incidents. This data is collated by the nominated health and safety officer who conducts a monthly analysis looking for trends and ensuring that actions are underway to remedy any unwanted trends. Where gaps or deficits in service delivery are identified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from quality monitoring is shared with staff at regular monthly meetings and written information was observed to be on display in staff areas. The staff interviewed confirmed that they are kept well informed and may also be involved in quality and risk management processes through internal audit activities, quality projects and acting as representatives for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Results from the most recent food satisfaction 2019 survey and interviews revealed no major issues or areas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controlled and managed by the quality system operator to ensure a systematic and regular review process, referencing of relevant sources, approval, distribution and removal of obsolete documents. Policies are based on best practice and cover all aspects of the service and contractual requirements, including reference to the interRAI Long Term Care Facility (LTCF) assessment tool and process.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officer who is also the HR manager described the processes for the identification, monitoring, review and reporting of risks and development of mitigation strategies. This manager is familiar with the Health and Safety at Work Act (2015) and has implemented requirements. There had been no staff injuries requiring notification to Worksafe NZ.</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and near miss events are entered into an electronic system which immediately alerts the GM, clinical nurse leader and the chairperson of the trust if the level of risk is critical or major. The system collates events, into type, resident and the most common time and place which allows quick analysis for trending.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incidents forms reviewed showed who had been notified, but not all of the records provided enough detail to clearly describe the event. Nor was there sufficient written evidence of review and investigation or follow up from incidents. </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and presented to the health and safety committee and the health and safety reports go to the board and staff. Incident data is being benchmarked across a group of other age care provider that the organisation belongs to - Community Trusts in Care Association NZ (CTCA), and nationally with other like age care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HR manager is now responsible for essential notification reporting. This person interviewed understands the requirements. There have been five notifications of significant events made to the Ministry of Health, since the previous audit. Three were police investigations related to car break in’s and a theft on site, resident behaviour and the appointment of the new GM in September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policies and practices are based on good employment practice and relevant legislation. The recruitment process includes referee checks, police vetting and validation of qualifications and practising certificates (APCs), where required.  The sample of seven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 followed by an initial performance review. All files sampled contained evidence that performance appraisals were up to date. The previous corrective action is closed.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Records reviewed demonstrated that 16 of the 62 health care assistants (HCAs) have completed level 4 or higher of the National Certificate in Health and Wellbeing (or its equivalent). Thirty four HCAs have achieved level 3, and 12 have achieved level 2.  Interviews and documents also confirmed that 39 staff including an RN have completed the required educational achievements in dementia care (US 23920-23923). Only people with this qualification are rostered to work in the secure/dementia unit.</w:t>
            </w:r>
          </w:p>
          <w:p w:rsidR="00EB7645" w:rsidRPr="00BE00C7" w:rsidP="00BE00C7">
            <w:pPr>
              <w:pStyle w:val="OutcomeDescription"/>
              <w:spacing w:before="120" w:after="120"/>
              <w:rPr>
                <w:rFonts w:cs="Arial"/>
                <w:b w:val="0"/>
                <w:lang w:eastAsia="en-NZ"/>
              </w:rPr>
            </w:pPr>
            <w:r w:rsidRPr="00BE00C7">
              <w:rPr>
                <w:rFonts w:cs="Arial"/>
                <w:b w:val="0"/>
                <w:lang w:eastAsia="en-NZ"/>
              </w:rPr>
              <w:t>Four of the seven RNs employed are maintaining annual competency requirements to undertake interRAI assessments. The full time employed physiotherapist and a long term employed enrolled nurse (EN) are also qualified to conduct interRAI with supervision and sign off by the clinical nurse leader.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Staffing levels are adjusted to meet the changing needs of residents.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health care assistants said that unplanned staff absences meant they were often short staffed for the heavy work allocated to them. Observations, interviews with management and review of two months of the roster cycle confirmed that adequate staff cover has been provided, with staff usually replaced in any unplanned absence by bureau staff. A number of casual staff had been employed to cover absences and recruitment to build up the casual pool of healthcare assistants was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second day of audit the clinical nurse leader was the only RN on morning shift. There is usually one RN and two ENs rostered on from Monday to Friday. There was no cover or back up if the CNL was called away. Interviewees said the sole RN leaves the hospital/rest home building to attend call outs in the separate dementia unit. This is a breach of the ARC agreement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corrective action is now closed, as care staff were in the common area of the dementia unit during all site inspections, there were staff on the floor during handovers and a family member interviewed said staff were always present when they visited.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were satisfied with staff cover but did say that responses to call bells were slow at times. All RNs are maintaining a current first aid certificate with CPR and there is 24 hour, seven days a week (24/7) RN coverage in the facility. Only staff who have completed educational achievements in dementia care (US 23920-23923) are rostered for duties in the secure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manual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had no evidence to verify they were checked by an RN against the prescription. Eye drops in use were dated as being opened in September. Interview with the two enrolled nurses (ENs) dispensing medications, stated the eye drops should be replaced at the beginning of each month, so were outside their use by dates. This was verified by the CNL. These areas require attention. All other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 A recent error around a controlled drug being inconsistent with controlled drug register is recorded on an incident form (refer criterion 1.2.4.3).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were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CNL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Rangiura.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 August-2018.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 in place and was registered with the South Waikato District Council in May-2019. A verification audit of the food control plan has not been undertaken as the council was advised a rebuild of the kitchen was to occur. This has now been delayed. The council has been informed and Rangiura is waiting for their verification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transportation, delivery and disposal comply with current legislation and guidelines. A previous corrective action identified the way food was stored in the chiller, required attention. Specifically around meat not being on the lower shelves, food not being covered and dated, and defrosting chicken pieces in an open bag not dated. Dry stores in the pantry had no use by dates when decanted. These required corrective actions have been addressed at this audit, however the shelves in the chiller require attention.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items at any time.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in residents’ meetings minutes. Any areas of dissatisfaction were promptly responded to. Residents were seen to be given time to eat their meal in an unhurried fashion and those requiring assistance had this provided. There were enough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Rangiura are initially assessed using a range of nursing assessment tools, such as a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respite resident’s file, files reviewed verified initial assessments are completed as per the policy and within 24 hours of admission. InterRAI assessments are completed within three weeks of admission and at least six monthly unless the resident’s condition changes. Interviews, documentation and observation verified the RNs are familiar with requirement for reassessment of a resident using the interRAI assessment tool when a resident has increasing or changing need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reassessment of a rest home resident with increasing needs, was evidenced to have occurred recently and within a reasonable time frame. Residents were observed to be receiving care consistent with their assessed needs. Residents who have had unwitnessed falls have neurological assessments being attended to. This finding addresses a previous corrective action that identified insufficient evidence of neurological observation being completed after unwitnessed falls, and reassessment of residents with changing needs not occurring.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six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generalised support needs of residents, and the outcomes of the integrated assessment process and other relevant clinical information. In particular,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at times however did not evidence service integration with progress notes, activities note and medical and allied health professionals’ notations. Any change in care required was documented in progress notes and verbally passed on to relevant staff, however it was not documented in either the long term or a short-term care plan.  Short term care plans are used to document the specific  nursing care required when a resident has an infection, however were not used to document the nursing management strategies required to manage any acute changes. Long term care plans also did not include any documentation that identified resident’s additional acute needs that required attention. The previous corrective action request that identifies short term care plans not being developed in every acute situation or transferred to the long-term care plan remains in place.  In addition, the staff in the secure unit did not have access to the short-term care plans in place for their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reported participation in the development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NP interviewed, verified that medical input is sought in a timely manner, that medical orders are followed, and care is of a high standard. Care staff confirmed that care was provided as outlined in handovers and verbal instructions rather than documentation (Refer 1.3.5.2).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diversional therapists (DT) and a DT assistant.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 24-hour activity plan in place. This addresses a previous corrective action whereby no 24-hour activity plan was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exercise sessions, housie, visiting entertainers, quiz sessions, van outings, massage, manicures, walks, ‘sing a long’, building projects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residents’ meetings and minutes indicated residents’ input is sought and responded to. Resident and family satisfaction surveys demonstrated satisfaction and that information is used to improve the range of activities offered. Residents and family members of residents confirmed they find the programme meets their or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Evaluations, however, are not documented by the RN in the care plan. Where progress is different from expected, the service responds by initiating changes to the care provided to the resident. Examples were sighted of short-term care plans being used for infections, however there is no documented evidence of progress being evaluated as clinically indicated. Other plans, such as wound management plans were evaluated each time the dressing was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07 December 2019) is publicly displayed.  There has been a change in the physical layout of the main building, where the community hall has been increased in size and new exits now exist. The 2015 fire evacuation scheme has not been reviewed; this is a non-conformity with the Fire and Emergency New Zealand (Fire Safety, Evacuation Procedures and Evacuation Schemes) Regulations 2018.</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Regular inspections are carried out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in the dementia unit is safe and appropriate for the people residing there. There was no special equipment in use, access to the kitchen was secured with a gate and the furniture and surroundings were suitable.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interviews with cleaners and inspection of cleaning trolleys and chemical storage areas, revealed that cleaning products are kept securely when not in use and that trolleys are not unattended. All cleaning staff have undertaken education in safe handling of chemicals and achieved Level 2 certificates in NZ cleaning.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Rangiura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and CNL review all reported infections. Monthly surveillance data is collated and analysed to identify any trends, possible causative factors and required actions. Results of the surveillance programme are shared with staff via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and externally against other aged care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system (policies and processes) and day to day practices meet the requirements of this standard. On the days of audit there were nine residents using bed rails and lap belts as restraints and seven residents using bed rails and lap belts voluntarily as enablers. Observations, records and interview with the designated restraint coordinator confirmed that assessment, consent, approval and monitoring and review occurs in relation to the use of these interventions. </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restraint interventions is now included in the interRAI care plans. The sample of files (three of nine residents with restraints and two of seven using bedrails and lap belts voluntary) contained references to the restraint/enabler in place. Observations of residents with lap belts and those in bed with bed rails up and interview with the restraint coordinator confirmed that all interventions restricting freedom of movement are reviewed at frequencies determined by the extent of change in the resident or a maximum of one month as part of discussions at health and safety meetings. There was sufficient evidence to confirm that documentation about restraint intervention in care plans is now occurring and the previous area requiring improvement in criterion 2.1.1 is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restraint and enabler use is provided regularly.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3"/>
        <w:gridCol w:w="1280"/>
        <w:gridCol w:w="6597"/>
        <w:gridCol w:w="2002"/>
        <w:gridCol w:w="18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five complaint records reviewed were lacking in documented evidence that the complaint had been acknowledged in writing, in depth investigations had occurred, what actions had been taken, or that any resolution with the complainant had occurred. Three different members of staff have been handling the complaint process since the previous audit, with some of these staff being uncertain about the processes or who was responsible for closing open complaints.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insufficient documented evidence of investigation into complaints, communication between all parties or an effective resolution.  There was a lack of clarity amongst staff about their role or responsibilities regarding the complaint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management of complaints conforms to policy, regulations, legislation and these standards.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not enough detail in the descriptions of two of the twenty adverse events sampled to determine what the actual event was.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insufficient recorded evidence to show that investigations occur and that where necessary, actions for improvement or to prevent recurrence are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twenty adverse events records sampled did not have clear descriptions of the event, and more than 50% had no evidence of review and /or investigation or that actions for improvement or to prevent recurrence had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adverse events are documented with sufficient detail to describe the event, that events are reviewed and where necessary investigation and follow action/s are taken to minimise risk and/or prevent recurrence.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show that one RN and one EN are rostered for evening shift and a sole RN with three HCAs for night shift. Interviews revealed that the sole RN leaves the hospital/rest home building to attend call outs in the dementia unit which is a standalone building. The organisation was not clear about the ARCC requirements for the RN to be onsite in the part of the building where hospital services are provided.D17.4. (d.iv)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evening and night shift RN leaves the hospital/rest home building to attend call outs in the dementia wing. This is a breach of the ARCC requirements in D17.4.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an RN in the hospital building 24 hours a day seven days a week.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manual system for administering medications operates at Rangiura. Medications are dispensed by the pharmacist in blister packs. The night nurse is supposed to check the medication packs against the prescription and sign the pack. However, the present packs had no signature to verify they had been checked. Previous packs had been discarded so no evidence of past checks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eye drops in use, were dated when opened. All were dated with the same date; however, the date was of the previous month, not the present month. The system at Rangiura, according to the CNL and the EN, is that eye drops are replaced the beginning of each month. </w:t>
            </w:r>
          </w:p>
          <w:p w:rsidR="00EB7645" w:rsidRPr="00BE00C7" w:rsidP="00BE00C7">
            <w:pPr>
              <w:pStyle w:val="OutcomeDescription"/>
              <w:spacing w:before="120" w:after="120"/>
              <w:rPr>
                <w:rFonts w:cs="Arial"/>
                <w:b w:val="0"/>
                <w:lang w:eastAsia="en-NZ"/>
              </w:rPr>
            </w:pPr>
            <w:r w:rsidRPr="00BE00C7">
              <w:rPr>
                <w:rFonts w:cs="Arial"/>
                <w:b w:val="0"/>
                <w:lang w:eastAsia="en-NZ"/>
              </w:rPr>
              <w:t>The rationale for the above not occurring was the night nurse who attended to both activities was on leave.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evidence was sighted of reconciliation of medications each month. Eye drops are not currently monitored to ensure use by dates are adhered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 system is in place to ensure medication management is consistent with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in the chiller is stored appropriately, with expiry dates documented. The shelves however are chipped with exposed bare wood that is a challenge to keep clean and can absorb spills and contaminants.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chipped surfaces of the shelves in the chiller pose an infection control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surfaces in the food service area are impervious to spills and contaminants.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used at Rangiura for residents that have infections.</w:t>
            </w:r>
          </w:p>
          <w:p w:rsidR="00EB7645" w:rsidRPr="00BE00C7" w:rsidP="00BE00C7">
            <w:pPr>
              <w:pStyle w:val="OutcomeDescription"/>
              <w:spacing w:before="120" w:after="120"/>
              <w:rPr>
                <w:rFonts w:cs="Arial"/>
                <w:b w:val="0"/>
                <w:lang w:eastAsia="en-NZ"/>
              </w:rPr>
            </w:pPr>
            <w:r w:rsidRPr="00BE00C7">
              <w:rPr>
                <w:rFonts w:cs="Arial"/>
                <w:b w:val="0"/>
                <w:lang w:eastAsia="en-NZ"/>
              </w:rPr>
              <w:t>Five of seven files reviewed had no documentation in place to identify the management plan, either short or long term, for several acute events that were observed or had occurred at Rangiura. Examples include managing a resident’s low blood pressure and subsequent fall, a recurrent safety risk and high risk of a resident injuring themselves, incidents of behaviours that were challenging, ongoing changes in medication or review of management strategies, a plan of care for a new respite resident who had wandered away, and a new admission with a history of chronic respiratory disease and a plan of how to manage the episodes of shortness of breath being experienced. This was discussed with the clinical nurse leader (CNL) and addressed on the day of audit, with short term care plans being put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short-term care plans (used for residents with infections) for residents in the secure unit, are filed in the hospital/rest home office (in a separate building), to enable the RNs on duty in that area, to monitor short term care plans. Care staff working in the secure unit have no documentation in the unit that identifies the strategies required to manage the resident’s infection, specific to that resident. The CNL on interview, identified staff know the residents who have infections because they are having antibiotics.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did not describe fully the required support the resident requires to meet their assessed needs. Care staff in the secure unit do not have access to residents’ short 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care plans describe fully the required support the resident requires to meet their needs, and all care staff have access to residents’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or NP reviews the residents every three months or as residents’ condition requires. The physiotherapist and diversional therapists document ongoing evaluations of residents’ activity needs and resident’s mobility needs. Seven of seven care plans reviewed had no documentation in place to verify the RN evaluates the care the resident receives. Progress notes record changes are initiated when progress is expected; however, there was no documentation sighted that verified a formal evaluation by the RN occurs.  This was verified by an interview with the CNL.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of the residents’ nursing care plans that occur every six months by the RN are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evaluation of care is being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interviews revealed that changes to the building (hall extension and break out rooms) has potentially impacted the previously approved 2015 evacuation scheme but review of the evacuation scheme has not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evacuation scheme has not been reviewed subsequent to the changes in the main building layout.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fire evacuation scheme, taking into account the change in the building foot-print and if required seek approval from Fire and Emergency NZ.</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Rangiura Trust Board - Rangiura Rest Home &amp; Retirement Village</w:t>
    </w:r>
    <w:bookmarkEnd w:id="58"/>
    <w:r>
      <w:rPr>
        <w:rFonts w:cs="Arial"/>
        <w:sz w:val="16"/>
        <w:szCs w:val="20"/>
      </w:rPr>
      <w:tab/>
      <w:t xml:space="preserve">Date of Audit: </w:t>
    </w:r>
    <w:bookmarkStart w:id="59" w:name="AuditStartDate1"/>
    <w:r>
      <w:rPr>
        <w:rFonts w:cs="Arial"/>
        <w:sz w:val="16"/>
        <w:szCs w:val="20"/>
      </w:rPr>
      <w:t>17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