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Pinehaven Cottage Limited - Pinehaven Cottage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Pinehaven Cottage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Pinehaven Cottage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14 November 2019</w:t>
      </w:r>
      <w:bookmarkEnd w:id="7"/>
      <w:r w:rsidRPr="009418D4">
        <w:rPr>
          <w:rFonts w:cs="Arial"/>
        </w:rPr>
        <w:tab/>
        <w:t xml:space="preserve">End date: </w:t>
      </w:r>
      <w:bookmarkStart w:id="8" w:name="AuditEndDate"/>
      <w:r w:rsidR="00A4268A">
        <w:rPr>
          <w:rFonts w:cs="Arial"/>
        </w:rPr>
        <w:t>14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reconfiguration for one additional dementia level bed within the secure unit – total dementia level beds 23. Original rest home bed used for office space reinstated back to rest home level care – total rest home beds 12. Total number of beds within the facility remain at 35. A new nurses station is now within the rest home wing.</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Pinehaven Cottage provides rest home and secure dementia care services for up to 35 residents. The service is operated by Pinehaven Cottage Limited and managed by  two managers who share the management roles and a registered nurse who covers the clinical components of service delivery. Residents and families spoke positively about the care provided.</w:t>
      </w:r>
    </w:p>
    <w:p w:rsidRPr="00A4268A">
      <w:pPr>
        <w:spacing w:before="240" w:line="276" w:lineRule="auto"/>
        <w:rPr>
          <w:rFonts w:eastAsia="Calibri"/>
        </w:rPr>
      </w:pPr>
      <w:r w:rsidRPr="00A4268A">
        <w:rPr>
          <w:rFonts w:eastAsia="Calibri"/>
        </w:rPr>
        <w:t>The surveillance audit was conducted against the Health and Disability Services Standards and the service’s contract with the Waitemata District Health Board (WDHB). The audit process included review of policies and procedures, review of residents’ and staff records, observations and interviews with residents, family members, managers, staff and a general practitioner.</w:t>
      </w:r>
    </w:p>
    <w:p w:rsidRPr="00A4268A">
      <w:pPr>
        <w:spacing w:before="240" w:line="276" w:lineRule="auto"/>
        <w:rPr>
          <w:rFonts w:eastAsia="Calibri"/>
        </w:rPr>
      </w:pPr>
      <w:r w:rsidRPr="00A4268A">
        <w:rPr>
          <w:rFonts w:eastAsia="Calibri"/>
        </w:rPr>
        <w:t>The one area requiring improvement from the previous audit relating to interRAI assessments has been addressed.  There is one area requiring improvement identified during this surveillance audit in relation to medication management.</w:t>
      </w:r>
    </w:p>
    <w:p w:rsidRPr="00A4268A">
      <w:pPr>
        <w:spacing w:before="240" w:line="276" w:lineRule="auto"/>
        <w:rPr>
          <w:rFonts w:eastAsia="Calibri"/>
        </w:rPr>
      </w:pPr>
      <w:r w:rsidRPr="00A4268A">
        <w:rPr>
          <w:rFonts w:eastAsia="Calibri"/>
        </w:rPr>
        <w:t xml:space="preserve">An approved reconfiguration was verified at the time of this surveillance audit and meets all requirements.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Open communication between staff, residents and families is promoted and was confirmed to be effective. There is access to interpreting services if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business plan was reviewed and included the goals and values of the organisation. Monitoring of the services provided to the governing body was regular and effective. An experienced and suitably qualified management team manage the facility.</w:t>
      </w:r>
    </w:p>
    <w:p w:rsidRPr="00A4268A">
      <w:pPr>
        <w:spacing w:before="240" w:line="276" w:lineRule="auto"/>
        <w:rPr>
          <w:rFonts w:eastAsia="Calibri"/>
        </w:rPr>
      </w:pPr>
      <w:r w:rsidRPr="00A4268A">
        <w:rPr>
          <w:rFonts w:eastAsia="Calibri"/>
        </w:rPr>
        <w:t>The quality and risk management system includes collection and analysis of quality improvement data, identifies trends and leads to improvements. Staff are involved and feedback is sought from residents and families and those with enduring power of attorney (EPOA). Adverse events are documented with corrective actions implemented. Actual and potential risks, including health and safety risks, are identified and mitigated. Policies and procedures support service delivery and were current and reviewed regularly.</w:t>
      </w:r>
    </w:p>
    <w:p w:rsidRPr="00A4268A">
      <w:pPr>
        <w:spacing w:before="240" w:line="276" w:lineRule="auto"/>
        <w:rPr>
          <w:rFonts w:eastAsia="Calibri"/>
        </w:rPr>
      </w:pPr>
      <w:r w:rsidRPr="00A4268A">
        <w:rPr>
          <w:rFonts w:eastAsia="Calibri"/>
        </w:rPr>
        <w:t xml:space="preserve">The appointment, orientation and management of staff is based on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registered nurse (RN) and general practitioner (GP), assess residents’ needs on admission. The service is coordinated in a manner that promotes continuity in service delivery and promotes a team approach. Residents and their family/whanau where appropriate are involved in the care planning process.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health services as required.</w:t>
      </w:r>
    </w:p>
    <w:p w:rsidRPr="00A4268A" w:rsidP="00621629">
      <w:pPr>
        <w:spacing w:before="240" w:line="276" w:lineRule="auto"/>
        <w:rPr>
          <w:rFonts w:eastAsia="Calibri"/>
        </w:rPr>
      </w:pPr>
      <w:r w:rsidRPr="00A4268A">
        <w:rPr>
          <w:rFonts w:eastAsia="Calibri"/>
        </w:rPr>
        <w:t>Activities provided are appropriate to meet the needs, age  and cultures of the residents and the setting of the service. The activities reflected the ordinary patterns of life and included involvement of other representatives and other community groups.</w:t>
      </w:r>
    </w:p>
    <w:p w:rsidRPr="00A4268A" w:rsidP="00621629">
      <w:pPr>
        <w:spacing w:before="240" w:line="276" w:lineRule="auto"/>
        <w:rPr>
          <w:rFonts w:eastAsia="Calibri"/>
        </w:rPr>
      </w:pPr>
      <w:r w:rsidRPr="00A4268A">
        <w:rPr>
          <w:rFonts w:eastAsia="Calibri"/>
        </w:rPr>
        <w:t>There is a medicine management system in place and medicines are administered by staff who are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Residents verified satisfaction with meals. Snacks and drinks are available 24 hourly if needed.</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was a current building warrant of fitness displayed at the entrance to the facility.</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and no restraints were in use at the time of the audit. Staff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coordinator and all staff take the responsibility for surveillance activities and promote surveillance monitoring as part of the quality assurance programme. Surveillance of infections is carried out in accordance with agreed objectives and methods that have been specified in the infection control programme. There have been no infection outbreaks reported since the last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and associated forms meet the requirements of Right 10 of the Code. Information on the complaint process is provided to residents, those with enduring power of attorney (EPOA) and families on admission, and those interviewed knew how to do so.</w:t>
            </w:r>
          </w:p>
          <w:p w:rsidR="00EB7645" w:rsidRPr="00BE00C7" w:rsidP="00BE00C7">
            <w:pPr>
              <w:pStyle w:val="OutcomeDescription"/>
              <w:spacing w:before="120" w:after="120"/>
              <w:rPr>
                <w:rFonts w:cs="Arial"/>
                <w:b w:val="0"/>
                <w:lang w:eastAsia="en-NZ"/>
              </w:rPr>
            </w:pPr>
            <w:r w:rsidRPr="00BE00C7">
              <w:rPr>
                <w:rFonts w:cs="Arial"/>
                <w:b w:val="0"/>
                <w:lang w:eastAsia="en-NZ"/>
              </w:rPr>
              <w:t>The complaints register reviewed showed that two complaints have been received over the past year and that actions were taken through to an agreed resolution and that time frames were effectively met. Action plans showed any required follow-up and improvements have been made where possible. The manager interviewed was responsible for complaints management and follow-up. All staff interviewed confirmed a sound understanding of the complaint process and what actions were required. There have been no complaints received from external sources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health status and the outcomes of regular and any urgent medical reviews. This was evident in residents’ records reviewed. Staff understood the principles of open disclosure, which is supported by policies and procedures that meet the requirements of the Code of Health and Disability Services Consumers’ Rights.  Interviewed family reported that they are advised of all changes in residents’ health status, incidents and accidents promptly.</w:t>
            </w:r>
          </w:p>
          <w:p w:rsidR="00EB7645" w:rsidRPr="00BE00C7" w:rsidP="00BE00C7">
            <w:pPr>
              <w:pStyle w:val="OutcomeDescription"/>
              <w:spacing w:before="120" w:after="120"/>
              <w:rPr>
                <w:rFonts w:cs="Arial"/>
                <w:b w:val="0"/>
                <w:lang w:eastAsia="en-NZ"/>
              </w:rPr>
            </w:pPr>
            <w:r w:rsidRPr="00BE00C7">
              <w:rPr>
                <w:rFonts w:cs="Arial"/>
                <w:b w:val="0"/>
                <w:lang w:eastAsia="en-NZ"/>
              </w:rPr>
              <w:t>Information on interpreter services is accessible to staff through the local District Health Board (DHB), although the interviewed staff reported this was rarely required due to all residents able to speak English and the use of family members.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plan for 2019 was reviewed and ten aims were documented for this year to be achieved. The organisation’s values, direction and goals were outlined. A sample of management meeting minutes were reviewed to assess progress and to monitor performance and/or any emerging risks and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four managers. Two managers interviewed job share the day to day management role. Both hold relevant health professional qualifications occupational therapists (OTs) and have been managing services in the aged residential care sector for some years. The two managers interviewed have appropriate skills and knowledge of the sector, regulatory and reporting requirements and maintain currency through attending conferences, DHB seminars and aged residential care association leadership/management study days.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Waitemata District Health Board (WDHB) for rest home, respite and secure dementia level care. Thirty four (34) residents were receiving services under the contract; (23) dementia level care (this includes the reconfiguration of one additional dementia care bed) since the previous audit, and (11) rest home beds of the 12 available. One office has been reconfigured and is now used as a rest home bedroom though it was not occupied on the day of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includes management of complaints, internal audit activities, management of incidents, monitoring of outcomes, satisfaction surveys and any clinical incidents including infections and challenging behaviours.</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indicators and that related information was reported and discussed at the quality meetings held monthly and the general staff meetings held regularly every six weeks.  Staff reported their involvement in quality and risk management activities through audit activities and staff meetings. Relevant corrective actions are developed and implemented to address any shortfalls. When completed, these are signed off and dated. Resident and family satisfaction surveys are completed annually. The last satisfaction survey was completed in May 2019. The outcomes were mostly positive in relation to the care and staff input and activities were noted to be enjoyed by residents and families.</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Long-term Care Facility (LTCF) assessment tool and process. Policies are based on best practice and were current. The document control system ensures systematic and a regular review process, referencing of relevant sources, approval, distribution and removal of obsolete documents.</w:t>
            </w:r>
          </w:p>
          <w:p w:rsidR="00EB7645" w:rsidRPr="00BE00C7" w:rsidP="00BE00C7">
            <w:pPr>
              <w:pStyle w:val="OutcomeDescription"/>
              <w:spacing w:before="120" w:after="120"/>
              <w:rPr>
                <w:rFonts w:cs="Arial"/>
                <w:b w:val="0"/>
                <w:lang w:eastAsia="en-NZ"/>
              </w:rPr>
            </w:pPr>
            <w:r w:rsidRPr="00BE00C7">
              <w:rPr>
                <w:rFonts w:cs="Arial"/>
                <w:b w:val="0"/>
                <w:lang w:eastAsia="en-NZ"/>
              </w:rPr>
              <w:t>The manager described the processes for the identification, monitoring, review and reporting of any risks and development of any mitigation strategies. The manager is familiar with the Health and Safety at Work Act (2015) and has implemented the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complete an incident report form for any adverse events or near miss events and this is given to the registered nurse. The registered nurse completes the relevant sections on the form with an outcome summary and any required actions. Any contributing factors identified are recorded, for example, in relation to communication, resident, policy, procedure, equipment or safety issues. The information is collated by the management team in event reporting and shared at the continuous quality improvement meeting held monthly. The number of incidents are recorded by category and are compared with the previous month. Feedback is provided at the staff meetings, and if needed, earlier at staff handover sessions.</w:t>
            </w:r>
          </w:p>
          <w:p w:rsidR="00EB7645" w:rsidRPr="00BE00C7" w:rsidP="00BE00C7">
            <w:pPr>
              <w:pStyle w:val="OutcomeDescription"/>
              <w:spacing w:before="120" w:after="120"/>
              <w:rPr>
                <w:rFonts w:cs="Arial"/>
                <w:b w:val="0"/>
                <w:lang w:eastAsia="en-NZ"/>
              </w:rPr>
            </w:pPr>
            <w:r w:rsidRPr="00BE00C7">
              <w:rPr>
                <w:rFonts w:cs="Arial"/>
                <w:b w:val="0"/>
                <w:lang w:eastAsia="en-NZ"/>
              </w:rPr>
              <w:t>The manager interviewed described essential notification reporting requirements including for pressure injuries, if any. They advised there have been two section 31 notices to HealthCERT since the previous audit; one for recruitment for RN cover and one for a resident who went missing but was found safe and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 management policies and processes are based on good employment practice and relevant legislation. The recruitment process includes reference checks, police vetting for all new staff and validation of qualifications and practising certificates (APCs) where required. A sample of staff records reviewed confirmed the organisation’s policies are being consistently implemented and records are maintained. All staff have received orientation/induction of all necessary components relevant to their role. Job descriptions were sighted. Staff reported that the orientation process prepared them well for their role. Staff records reviewed showed documentation of completed orientation and a performance review annually.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Continuing education is well planned on an annual and two yearly basis to include all mandatory training requirement and contractual obligations. Care staff have either completed or commenced a New Zealand Qualification Authority education programme to meet the agreement qualifications. Staff working in the secure dementia care area have either completed or are enrolled in the required education. Twelve care staff have completed Level 4 dementia care, five care givers are enrolled and completing level 4 dementia care currently and five care givers only work in the rest home. There is currently one registered nurse who is trained and competent to complete the interRAI assessments. Time is allocated for the RN to complete the interRAI in a timely manner (an RN position has been advertised to cover the current RN for leave) and a section 31 notice had been completed (sighted) in relation to the difficulty experienced in recruiting to this role. Records reviewed demonstrated completion of the required training. Evaluations are recorded after each teaching session.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access to advice is available when needed. Care staff reported there were adequate staff available to complete the work allocated to them. Residents and family interviewed were satisfied with the care provided. Observation and review of a four week roster cycle confirmed adequate staff cover has been provided with staff replaced in any unplanned absence. At least one staff member on duty has a current first aid certificate. Management are fully supporting a team leader (senior caregiver/RN overseas trained) to obtain New Zealand registration and also have full assistance of the WDHB for training and advice for this staff member.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Pinehaven Cottage uses an electronic medication management system. The RN is responsible for conducting annual medication administration training and medication administration competency checks for the caregivers. The RN is responsible for medication reconciliation when medication is received from the pharmacy monthly and when residents are admitted from the community or other health service providers.  Medication is stored safely in locked cupboards and medication trolleys.</w:t>
            </w:r>
          </w:p>
          <w:p w:rsidR="00EB7645" w:rsidRPr="00BE00C7" w:rsidP="00BE00C7">
            <w:pPr>
              <w:pStyle w:val="OutcomeDescription"/>
              <w:spacing w:before="120" w:after="120"/>
              <w:rPr>
                <w:rFonts w:cs="Arial"/>
                <w:b w:val="0"/>
                <w:lang w:eastAsia="en-NZ"/>
              </w:rPr>
            </w:pPr>
            <w:r w:rsidRPr="00BE00C7">
              <w:rPr>
                <w:rFonts w:cs="Arial"/>
                <w:b w:val="0"/>
                <w:lang w:eastAsia="en-NZ"/>
              </w:rPr>
              <w:t>One caregiver was observed administering medication correctly in a manner that complies with safe medicine management guidelines. The staff observed demonstrated good knowledge and had a clear understanding of their role and responsibilities related to each stage of medicine management. All staff who administer medicines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electronic prescription chart. Clinical pharmacist input is provided on request.</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required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The records of temperatures for the medicine fridge and the medication room reviewed were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included the prescriber’s signature and date recorded on the commencement and discontinuation of medicines and all requirements for pro re nata (PRN) medicines. The required three-monthly GP reviews were consistently recorded on the electronic medicine chart.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who were self-administering medications at the time of audit. Appropriate processes were in place to ensure this was managed in a safe manner if required. There is an implemented process for the comprehensive analysis of any medication errors.</w:t>
            </w:r>
          </w:p>
          <w:p w:rsidR="00EB7645" w:rsidRPr="00BE00C7" w:rsidP="00BE00C7">
            <w:pPr>
              <w:pStyle w:val="OutcomeDescription"/>
              <w:spacing w:before="120" w:after="120"/>
              <w:rPr>
                <w:rFonts w:cs="Arial"/>
                <w:b w:val="0"/>
                <w:lang w:eastAsia="en-NZ"/>
              </w:rPr>
            </w:pPr>
            <w:r w:rsidRPr="00BE00C7">
              <w:rPr>
                <w:rFonts w:cs="Arial"/>
                <w:b w:val="0"/>
                <w:lang w:eastAsia="en-NZ"/>
              </w:rPr>
              <w:t>Evaluation of effectiveness of PRN medication administered was not documented and PRN medications in the drug trolley and medication stock cupboard were expired.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two cooks and is in line with recognised nutritional guidelines for older people. The menu follows summer and winter patterns on a four weekly cycle and has been reviewed by a qualified dietitian within the last two years. Recommendations made at that time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 diet profile with residents’ food preferences, food allergies, likes and dislikes are completed at the time of the resident’s admission and a copy is provided to the kitchen staff. Special diets and modified textures are provided  when required. Regular monitoring of residents’ weights was completed, and nutritional supplements were provided when required. Interviewed residents reported satisfaction with the food provided. Residents are offered alternative food choices when needed. Residents in the secure unit have access to food and fluids to meet their nutritional needs 24 hours of the day.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The kitchen was observed to be clean on the audit day. The pantry was clean and well packed with no food packages on the floor. There was no expired food in stock. There is a food procurement process in place managed by the manager in consultation with the cook. Food, fridge and freezer temperature monitoring records were sighted. Leftover food in the fridge was covered and dated.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safety plan and current registration issued by Auckland Council and is line with current legislative requirements. Food, fridge and freezer temperatures, are monitored appropriately and recorded as part of the plan. The cooks have completed relevant food handling training and caregivers who assist in the kitchen have received training on food handling hygiene.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residents and family interviews, satisfaction surveys and resident meeting minutes. Residents were seen to be given enough time to eat their meal in an unhurried fashion and those requiring assistance had this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interventions in the care plans reviewed were individualised, appropriate and adequate to meet residents’ assessed needs and desired outcomes. The interviewed RN and caregivers reported that medical input is sought in a timely manner, that medical orders are followed, and care is implemented promptly. This was verified in the residents’ records reviewed and confirmed by interviewed family and residents.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three activities coordinators. One of the three is the manager who has experience as an occupational therapist and oversees the programme.</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were completed on admission to ascertain residents’ needs, interests, abilities and social requirements. Activities assessments are regularly reviewed to help formulate an activities programme that is meaningful to the residents. Daily activities notes were completed for the residents in the rest home and monthly for the residents in the dementia unit. The resident’s activity needs were evaluated when there was significant change in participation and as part of the formal six-monthly care plan review.</w:t>
            </w:r>
          </w:p>
          <w:p w:rsidR="00EB7645" w:rsidRPr="00BE00C7" w:rsidP="00BE00C7">
            <w:pPr>
              <w:pStyle w:val="OutcomeDescription"/>
              <w:spacing w:before="120" w:after="120"/>
              <w:rPr>
                <w:rFonts w:cs="Arial"/>
                <w:b w:val="0"/>
                <w:lang w:eastAsia="en-NZ"/>
              </w:rPr>
            </w:pPr>
            <w:r w:rsidRPr="00BE00C7">
              <w:rPr>
                <w:rFonts w:cs="Arial"/>
                <w:b w:val="0"/>
                <w:lang w:eastAsia="en-NZ"/>
              </w:rPr>
              <w:t>Reviewed activities plans reflected residents’ goals, ordinary patterns of life and included normal community activities. Individual, group activities and regular events are offered. The activities on the programme included exercises, bowls, bingo, newspaper reading and discussion, bus outings, music therapy, manicure and pampering, walks, birthday celebrations, external entertainers, community visits and puzzles.  Residents and families/whānau are involved in evaluating and improving the programme through residents’ meetings and satisfaction surveys. Interviewed residents confirmed they find the programme satisfactory.</w:t>
            </w:r>
          </w:p>
          <w:p w:rsidR="00EB7645" w:rsidRPr="00BE00C7" w:rsidP="00BE00C7">
            <w:pPr>
              <w:pStyle w:val="OutcomeDescription"/>
              <w:spacing w:before="120" w:after="120"/>
              <w:rPr>
                <w:rFonts w:cs="Arial"/>
                <w:b w:val="0"/>
                <w:lang w:eastAsia="en-NZ"/>
              </w:rPr>
            </w:pPr>
            <w:r w:rsidRPr="00BE00C7">
              <w:rPr>
                <w:rFonts w:cs="Arial"/>
                <w:b w:val="0"/>
                <w:lang w:eastAsia="en-NZ"/>
              </w:rPr>
              <w:t>Activities for residents in the secure dementia unit are specific to the needs and abilities of the people living with dementia. Twenty-four care plans for the residents in the dementia unit were completed. Activities are offered at times when residents are most physically active and/or restless. This includes walks, pampering, bus outings, music therapy, art and craft.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family/whanau if appropriate, and enduring power of attorney, where applicable, are involved in evaluation of care plans. The RN reviews the residents’ care plans six-monthly and earlier when indicated by the resident’s condition. The evaluations indicated the degree of achievement or response to interventions. Where the desired outcome was not achieved, changes were implemented in the care plan to meet the residents’ needs. Short-term care plans sighted were reviewed regularly and closed off when the condition had been resolved. Documentation of the changes were verified in the long-term care plans reviewed. Interviewed residents and family confirmed being involved in the review process and this was verified in the signed care plans reviewed.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which expires 26 May 2020 was publically displayed.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reconfiguration of increasing one bed in the secure dementia service and changing an office to a bedroom in the rest home has had no impact on the current fire evacuation plan. The fire evacuation approval letter is dated 06 June 2002 from the New Zealand Fire Service. The last fire drill was held on the 05 May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undertaken is appropriate to the size and complexity of the service as determined by the infection control committee. Monthly infection statistics are collected, collated and analysed by the infection control coordinator. Any infection trends and statistics are documented and discussed with staff in staff meetings and recommendations to assist in infection control reduction and prevention or interventions are put in place, acted upon and evaluated in a timely manner. Standardised definitions are used for the identification and classification of infection events and indicators.</w:t>
            </w:r>
          </w:p>
          <w:p w:rsidR="00EB7645" w:rsidRPr="00BE00C7" w:rsidP="00BE00C7">
            <w:pPr>
              <w:pStyle w:val="OutcomeDescription"/>
              <w:spacing w:before="120" w:after="120"/>
              <w:rPr>
                <w:rFonts w:cs="Arial"/>
                <w:b w:val="0"/>
                <w:lang w:eastAsia="en-NZ"/>
              </w:rPr>
            </w:pPr>
            <w:r w:rsidRPr="00BE00C7">
              <w:rPr>
                <w:rFonts w:cs="Arial"/>
                <w:b w:val="0"/>
                <w:lang w:eastAsia="en-NZ"/>
              </w:rPr>
              <w:t>New infections and any required management plan are discussed at handover, to ensure early intervention occurs. Hand hygiene audits are completed annually as confirmed in audit reports sighted. Expert advice is sought as needed through the GP or the local district health board as reported by the interviewed RN.</w:t>
            </w:r>
          </w:p>
          <w:p w:rsidR="00EB7645" w:rsidRPr="00BE00C7" w:rsidP="00BE00C7">
            <w:pPr>
              <w:pStyle w:val="OutcomeDescription"/>
              <w:spacing w:before="120" w:after="120"/>
              <w:rPr>
                <w:rFonts w:cs="Arial"/>
                <w:b w:val="0"/>
                <w:lang w:eastAsia="en-NZ"/>
              </w:rPr>
            </w:pPr>
            <w:r w:rsidRPr="00BE00C7">
              <w:rPr>
                <w:rFonts w:cs="Arial"/>
                <w:b w:val="0"/>
                <w:lang w:eastAsia="en-NZ"/>
              </w:rPr>
              <w:t>There has been no infection outbreaks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meet the requirements of the restraint minimisation and safe practice standards and provide guidance on the safe use of both restraints and enablers. The registered nurse coordinator provides support and oversight for enabler and restraint management in the facility and demonstrated knowledge and understanding of the organisation’s policies, procedures and practice, the role and the responsibilities. On the day of the audit, no residents were using restraints and no residents were using enablers. The staff interviewed reported that enablers were used following a voluntary request from the resident and that restraint is only used as a last resort when all alternatives have been explored. Meeting minutes were reviewed, residents’ records and interviews with staff occurred.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992"/>
        <w:gridCol w:w="1280"/>
        <w:gridCol w:w="4700"/>
        <w:gridCol w:w="2250"/>
        <w:gridCol w:w="17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administer PRN medicines with guidance from the RN. The RN is responsible for completing monthly stock checks. Reasons for the administration of PRN medicines were documented, but the required evaluation of the effectiveness of the ten PRN medicines out of 12 reviewed were not completed. </w:t>
            </w:r>
          </w:p>
          <w:p w:rsidR="00EB7645" w:rsidRPr="00BE00C7" w:rsidP="00BE00C7">
            <w:pPr>
              <w:pStyle w:val="OutcomeDescription"/>
              <w:spacing w:before="120" w:after="120"/>
              <w:rPr>
                <w:rFonts w:cs="Arial"/>
                <w:b w:val="0"/>
                <w:lang w:eastAsia="en-NZ"/>
              </w:rPr>
            </w:pPr>
            <w:r w:rsidRPr="00BE00C7">
              <w:rPr>
                <w:rFonts w:cs="Arial"/>
                <w:b w:val="0"/>
                <w:lang w:eastAsia="en-NZ"/>
              </w:rPr>
              <w:t>There were three expired packs of PRN medicines in the trolley and ten in the stock cupboard.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expired PRN medication packs were found in the trolley for the stock in use and ten medicines were found in the medication storage cupboard.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Ten out of 12 PRN  medicines administered had no evaluation of effectiveness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evaluation of the effectiveness of PRN medicines administered.</w:t>
            </w:r>
          </w:p>
          <w:p w:rsidR="00EB7645" w:rsidRPr="00BE00C7" w:rsidP="00BE00C7">
            <w:pPr>
              <w:pStyle w:val="OutcomeDescription"/>
              <w:spacing w:before="120" w:after="120"/>
              <w:rPr>
                <w:rFonts w:cs="Arial"/>
                <w:b w:val="0"/>
                <w:lang w:eastAsia="en-NZ"/>
              </w:rPr>
            </w:pPr>
            <w:r w:rsidRPr="00BE00C7">
              <w:rPr>
                <w:rFonts w:cs="Arial"/>
                <w:b w:val="0"/>
                <w:lang w:eastAsia="en-NZ"/>
              </w:rPr>
              <w:t>Ensure all expired medicines are removed from the stock in circulation and returned to the pharmacy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Pinehaven Cottage Limited - Pinehaven Cottage</w:t>
    </w:r>
    <w:bookmarkEnd w:id="58"/>
    <w:r>
      <w:rPr>
        <w:rFonts w:cs="Arial"/>
        <w:sz w:val="16"/>
        <w:szCs w:val="20"/>
      </w:rPr>
      <w:tab/>
      <w:t xml:space="preserve">Date of Audit: </w:t>
    </w:r>
    <w:bookmarkStart w:id="59" w:name="AuditStartDate1"/>
    <w:r>
      <w:rPr>
        <w:rFonts w:cs="Arial"/>
        <w:sz w:val="16"/>
        <w:szCs w:val="20"/>
      </w:rPr>
      <w:t>14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