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Hillsborough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Hillsborough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Hillsborough provides rest home and hospital level care for up to 47 residents.  During the audit, there were 45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Implementation is supported through the Bupa quality and risk management programme that is individualised to Hillsborough.  </w:t>
      </w:r>
    </w:p>
    <w:p w:rsidRPr="00A4268A">
      <w:pPr>
        <w:spacing w:before="240" w:line="276" w:lineRule="auto"/>
        <w:rPr>
          <w:rFonts w:eastAsia="Calibri"/>
        </w:rPr>
      </w:pPr>
      <w:r w:rsidRPr="00A4268A">
        <w:rPr>
          <w:rFonts w:eastAsia="Calibri"/>
        </w:rPr>
        <w:t>The service has addressed the one shortfall from the previous certification audit around performance appraisals.</w:t>
      </w:r>
    </w:p>
    <w:p w:rsidRPr="00A4268A">
      <w:pPr>
        <w:spacing w:before="240" w:line="276" w:lineRule="auto"/>
        <w:rPr>
          <w:rFonts w:eastAsia="Calibri"/>
        </w:rPr>
      </w:pPr>
      <w:r w:rsidRPr="00A4268A">
        <w:rPr>
          <w:rFonts w:eastAsia="Calibri"/>
        </w:rPr>
        <w:t xml:space="preserve">This surveillance audit identified improvements are required in relation to the adverse event process and interRAI assessments.  </w:t>
      </w:r>
    </w:p>
    <w:p w:rsidRPr="00A4268A">
      <w:pPr>
        <w:spacing w:before="240" w:line="276" w:lineRule="auto"/>
        <w:rPr>
          <w:rFonts w:eastAsia="Calibri"/>
        </w:rPr>
      </w:pPr>
      <w:r w:rsidRPr="00A4268A">
        <w:rPr>
          <w:rFonts w:eastAsia="Calibri"/>
        </w:rPr>
        <w:t>A continuous improvement has been awarded around infection control surveillance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rights of the resident and/or their family to make a complaint is understood, respected and upheld by the service.  Complaints processes are implemented, and complaints and concerns are actively managed and well-documented.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care home manager and clinical manager are responsible for day-to-day operations.  Annual goals are documented for the service with evidence of regular reviews.  A quality and risk management programme is in place.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Residents receive appropriate services from suitably qualified staff.  Staff recruitment is managed in accordance with good employment practice.  An orientation programme is in place for new staff.  An education and training plan is being implemented and includes in-service education and competency assessments.  Registered nursing cover is provided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plan and review residents' needs, outcomes and goals with the resident and/or family/whānau input.  Care plans viewed in resident records demonstrated a multi-disciplinary team approach.  Resident files included medical notes by the general practitioner and visiting allied health professionals.  There is a three-monthly general practitioner (GP) review.  </w:t>
      </w:r>
    </w:p>
    <w:p w:rsidRPr="00A4268A" w:rsidP="00621629">
      <w:pPr>
        <w:spacing w:before="240" w:line="276" w:lineRule="auto"/>
        <w:rPr>
          <w:rFonts w:eastAsia="Calibri"/>
        </w:rPr>
      </w:pPr>
      <w:r w:rsidRPr="00A4268A">
        <w:rPr>
          <w:rFonts w:eastAsia="Calibri"/>
        </w:rPr>
        <w:t xml:space="preserve">The residents’ activities programme provides diversional therapy activities, and these are varied and include one to one and group activities, community involvement and outings.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in-line with accepted guidelines.  Staff responsible for administration of medicines complete annual education and medication competencies.  All medication charts have photo identification, allergy status and evidence of three-monthly reviews was noted.  </w:t>
      </w:r>
    </w:p>
    <w:p w:rsidRPr="00A4268A" w:rsidP="00621629">
      <w:pPr>
        <w:spacing w:before="240" w:line="276" w:lineRule="auto"/>
        <w:rPr>
          <w:rFonts w:eastAsia="Calibri"/>
        </w:rPr>
      </w:pPr>
      <w:r w:rsidRPr="00A4268A">
        <w:rPr>
          <w:rFonts w:eastAsia="Calibri"/>
        </w:rPr>
        <w:t>Residents food preferences and dietary requirements are identified on admission.  This includes consideration of any dietary preferences or needs.  All meals are prepared on site.  There is a food control plan in place.  The four weekly seasonal menu has been reviewed by a dietitian. Individual and special dietary needs and residents’ dislikes are catered for and alternative options are made available for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training in restraint minimisation and challenging behaviour management.  On the day of audit there were three residents using restraint and six residents with an enabler.  Restraint management processes are being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coordinator (registered nurse) oversees infection control activities for the service.  Information obtained through surveillance is used to determine infection prevention and control activities, resources and education needs within the facility.  Staff education with toolbox talks take place regularly.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0"/>
        <w:gridCol w:w="1280"/>
        <w:gridCol w:w="102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An electronic record of all complaints received is maintained by the care home manager using Riskman.  The complaints register reviewed included verbal and written complaints with evidence to confirm that complaints are being managed in a timely manner, including acknowledgement, investigation, meeting timelines,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seven residents (three rest home, four hospital)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Ten accident/incident forms reviewed identified family are kept informed.  Four hospital level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Hillsborough Care Home provides hospital (geriatric and medical) and rest home level care for up to 47 residents.  They have a contract with the DHB to provide interim care for up to six residents at any given time.  On the day of the audit there were 45 residents (five rest home level residents and 39 hospital level residents and one unassessed on respite).  Hospital level residents included three on orthopaedic interim care contracts, and two funded by ACC.  The remaining residents were on the aged residential care contract (ARCC).  All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Progress towards the achievement of 2019 facility goals (2019) are reviewed monthly in the quality meeting with updates/progress towards goal achievement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manager/registered nurse (RN) who has been managing the service for three years.  She has worked for many years in aged care and has worked for Bupa for six years.  This is her first role as a care home manager.  The care home manager is supported by a clinical manager/RN who has been employed at the facility since April 2018 (although was on maternity leave from January – July 2019).  The care home manager and clinical manager are supported by a Bupa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completed in excess of eight hours per annum of professional development relating to managing an aged care service.  She is currently undertaking a leadership course through Bupa and is working towards a postgraduate nursing qualification.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are reported across facility meetings and to the Bupa operations manager.  Discussions with the managers (care home manager, clinical manager) and eight staff (four caregivers, two RNs, one cook, one activities coordinator) reflected their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are discussed in the quality and applicable staff meetings.  An annual internal audit schedule was sighted for the service, with evidence of internal audits occurring as per the audit schedule.  There is evidence of corrective actions being communicated to all staff and being evaluated and signed-off by management when completed although corrective actions addressing clinical indicator data for falls has not been undertaken in 2019 (link 1.2.4.3).  A satisfaction survey for 2019 demonstrated high levels of resident satisfaction.  A correction plan has been developed and implemented addressing the provision of food for Indian residents following family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 monthly and identified hazards are discussed including how risks have been isolated or minimised.  Health and safety was evidenced to be consistently discussed as an agenda item in monthly staff meetings.  A health and safety representative was interviewed about the health and safety programme.  Risk management, hazard control and emergency policies and procedures are being implemented.  Hazard identification forms and a hazard register is in place.  A health and safety board is on display in the staff room.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Strategies are developed to reduce the frequency of falls (eg, regular toileting, ensuring residents have access to a call bell, intentional rounding, physiotherapy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Ten accident/incident forms were reviewed of residents who had fallen (August and September 2019), two with injury and eight with no injury sustained.  Each event involving a resident reflected a clinical assessment and follow-up by a registered nurse.  Neurological observations are conducted for unwitnessed falls.  Missing was evidence of corrective actions being documented on the incident form with the intent to prevent future falls.  Corrective actions are also not being developed when there is an increased trend in the number of falls occurring.</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were aware of their requirement to notify relevant authorities in relation to essential notifications with examples provided (eg, police investigations).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(one RN, one administrative support, one activities coordinator, two caregivers) included a recruitment process (interview process, reference checking, police check), signed employment contracts, job descriptions and completed orientation programmes.  Staff files reviewed included an up-to-date current performance appraisal.  This previous area identified as a shortfall is being met by the service.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two mandatory education days per year.  This is in addition to regular in-services.  Registered staff have had training in meeting the clinical needs of residents under the hospital (medical) aspect of the certification.</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Eight registered nurses are employed and four have completed interRAI training.  There are implemented competencies for registered nurses including (but not limited to) medication, catheter care, wound management and syringe driver competencies.  There is a minimum of one staff available 24/7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and a clinical manager (RN) who are employed Monday – Friday.  RN cover is provided 24 hours a day, seven days a week.  RNs are supported by sufficient numbers of caregivers.  Separate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staffing purposes, the service is divided into two wings (Waikowhai and Manukau).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staffing: </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there are two RNs to cover the facility (one generally works in each wing).  On afternoon shift, one RN works a full shift and one works until 9.30 pm and there is one RN on night shift.</w:t>
            </w:r>
          </w:p>
          <w:p w:rsidR="00EB7645" w:rsidRPr="00BE00C7" w:rsidP="00BE00C7">
            <w:pPr>
              <w:pStyle w:val="OutcomeDescription"/>
              <w:spacing w:before="120" w:after="120"/>
              <w:rPr>
                <w:rFonts w:cs="Arial"/>
                <w:b w:val="0"/>
                <w:lang w:eastAsia="en-NZ"/>
              </w:rPr>
            </w:pPr>
            <w:r w:rsidRPr="00BE00C7">
              <w:rPr>
                <w:rFonts w:cs="Arial"/>
                <w:b w:val="0"/>
                <w:lang w:eastAsia="en-NZ"/>
              </w:rPr>
              <w:t>Caregiver staffing:</w:t>
            </w:r>
          </w:p>
          <w:p w:rsidR="00EB7645" w:rsidRPr="00BE00C7" w:rsidP="00BE00C7">
            <w:pPr>
              <w:pStyle w:val="OutcomeDescription"/>
              <w:spacing w:before="120" w:after="120"/>
              <w:rPr>
                <w:rFonts w:cs="Arial"/>
                <w:b w:val="0"/>
                <w:lang w:eastAsia="en-NZ"/>
              </w:rPr>
            </w:pPr>
            <w:r w:rsidRPr="00BE00C7">
              <w:rPr>
                <w:rFonts w:cs="Arial"/>
                <w:b w:val="0"/>
                <w:lang w:eastAsia="en-NZ"/>
              </w:rPr>
              <w:t>Waikowhai wing (19 hospital residents and three rest home residents at the time of the audit) has two caregivers that work a full morning shift and one or two that works a short shift, one that works a full afternoon shift and one that works until 8.30 pm.</w:t>
            </w:r>
          </w:p>
          <w:p w:rsidR="00EB7645" w:rsidRPr="00BE00C7" w:rsidP="00BE00C7">
            <w:pPr>
              <w:pStyle w:val="OutcomeDescription"/>
              <w:spacing w:before="120" w:after="120"/>
              <w:rPr>
                <w:rFonts w:cs="Arial"/>
                <w:b w:val="0"/>
                <w:lang w:eastAsia="en-NZ"/>
              </w:rPr>
            </w:pPr>
            <w:r w:rsidRPr="00BE00C7">
              <w:rPr>
                <w:rFonts w:cs="Arial"/>
                <w:b w:val="0"/>
                <w:lang w:eastAsia="en-NZ"/>
              </w:rPr>
              <w:t>Manukau wing (20 hospital residents, one respite and two rest home residents at the time of the audit) has two caregivers that work a full morning shift and two that work a short shift, and one that works a full afternoon shift and two that work until 8.30 pm.</w:t>
            </w:r>
          </w:p>
          <w:p w:rsidR="00EB7645" w:rsidRPr="00BE00C7" w:rsidP="00BE00C7">
            <w:pPr>
              <w:pStyle w:val="OutcomeDescription"/>
              <w:spacing w:before="120" w:after="120"/>
              <w:rPr>
                <w:rFonts w:cs="Arial"/>
                <w:b w:val="0"/>
                <w:lang w:eastAsia="en-NZ"/>
              </w:rPr>
            </w:pPr>
            <w:r w:rsidRPr="00BE00C7">
              <w:rPr>
                <w:rFonts w:cs="Arial"/>
                <w:b w:val="0"/>
                <w:lang w:eastAsia="en-NZ"/>
              </w:rPr>
              <w:t>Two additional caregiver staff are rostered to cover both wings as needed (2 pm – 8.30 pm and 4 pm to 8 pm).</w:t>
            </w:r>
          </w:p>
          <w:p w:rsidR="00EB7645" w:rsidRPr="00BE00C7" w:rsidP="00BE00C7">
            <w:pPr>
              <w:pStyle w:val="OutcomeDescription"/>
              <w:spacing w:before="120" w:after="120"/>
              <w:rPr>
                <w:rFonts w:cs="Arial"/>
                <w:b w:val="0"/>
                <w:lang w:eastAsia="en-NZ"/>
              </w:rPr>
            </w:pPr>
            <w:r w:rsidRPr="00BE00C7">
              <w:rPr>
                <w:rFonts w:cs="Arial"/>
                <w:b w:val="0"/>
                <w:lang w:eastAsia="en-NZ"/>
              </w:rPr>
              <w:t>Two caregivers support the registered nurse overnight throughout the facility.  The facility is on one level and the two wings are adjacent to each other.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care home manager take week about for on-call with the clinical manager providing clinical back-up when the care home manager is on-call.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service utilises a sachet system and an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were securely and appropriately stored.  Registered nurses or medication competent caregivers, who have passed their competency, administer medications.  Medication competencies are updated annually and include syringe driver competencies.  Medication charts have photo identification.  There is an agreement in place with a pharmacy.  Medications are checked on arrival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Electronic medication profiles reviewed were legible, up-to-date and reviewed at least three-monthly by the GP.  All medication charts reviewed have ‘as needed’ medications prescribed with an individualised indication for use.  The medication round observed was completed correctly.  The medication fridge has temperatures recorded daily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self-medicating on the day of the audit.  Medication competency had been undertaken for these residents and their medications were locked away safely.</w:t>
            </w:r>
          </w:p>
          <w:p w:rsidR="00EB7645" w:rsidRPr="00BE00C7" w:rsidP="00BE00C7">
            <w:pPr>
              <w:pStyle w:val="OutcomeDescription"/>
              <w:spacing w:before="120" w:after="120"/>
              <w:rPr>
                <w:rFonts w:cs="Arial"/>
                <w:b w:val="0"/>
                <w:lang w:eastAsia="en-NZ"/>
              </w:rPr>
            </w:pPr>
            <w:r w:rsidRPr="00BE00C7">
              <w:rPr>
                <w:rFonts w:cs="Arial"/>
                <w:b w:val="0"/>
                <w:lang w:eastAsia="en-NZ"/>
              </w:rPr>
              <w:t>Medication management audits are completed as part of the internal audit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and the head cook oversees all functions and provision of food.  A weekend cook and one kitchenhand per shift (AM and PM) provide cover seven days a week.  All kitchen staff have been trained in safe food handling and hold a food handling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Meals are plated in the kitchen and delivered straight to the main dining area.  A tray service is available and delivered via a hot box system to maintain correct food temperatures.  The four-weekly seasonal menu is varied and developed by a dietitian (last review completed 27 March 2018).    </w:t>
            </w:r>
          </w:p>
          <w:p w:rsidR="00EB7645" w:rsidRPr="00BE00C7" w:rsidP="00BE00C7">
            <w:pPr>
              <w:pStyle w:val="OutcomeDescription"/>
              <w:spacing w:before="120" w:after="120"/>
              <w:rPr>
                <w:rFonts w:cs="Arial"/>
                <w:b w:val="0"/>
                <w:lang w:eastAsia="en-NZ"/>
              </w:rPr>
            </w:pPr>
            <w:r w:rsidRPr="00BE00C7">
              <w:rPr>
                <w:rFonts w:cs="Arial"/>
                <w:b w:val="0"/>
                <w:lang w:eastAsia="en-NZ"/>
              </w:rPr>
              <w:t>There is a choice of foods and the kitchen can cater to specific requests if needed.  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This along with food allergies are displayed on a whiteboard in the kitchen.  The residents interviewed spoke highly about meals provided and they all stated that staff ask them about their food preferences.  Equipment is available on an ‘as needed’ basis.  Residents requiring extra support to eat, and drink are assisted.</w:t>
            </w:r>
          </w:p>
          <w:p w:rsidR="00EB7645" w:rsidRPr="00BE00C7" w:rsidP="00BE00C7">
            <w:pPr>
              <w:pStyle w:val="OutcomeDescription"/>
              <w:spacing w:before="120" w:after="120"/>
              <w:rPr>
                <w:rFonts w:cs="Arial"/>
                <w:b w:val="0"/>
                <w:lang w:eastAsia="en-NZ"/>
              </w:rPr>
            </w:pPr>
            <w:r w:rsidRPr="00BE00C7">
              <w:rPr>
                <w:rFonts w:cs="Arial"/>
                <w:b w:val="0"/>
                <w:lang w:eastAsia="en-NZ"/>
              </w:rPr>
              <w:t>Fridge/freezer, end-cooked and dishwasher temperatures are monitored.  Food in the fridge and chiller was covered and dated.  The kitchen is clean, and all food is stored off the floor.  Chemicals are locked away.  Material safety datasheets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  A current food control plan is in place (17 June 2019 – 17 March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stated that care provided is of a high standard and that referral to GP services is timely and responsive.  Family members interviewed stated care and support is good and that they are involved in the care planning.  The five care plans reviewed all documented care interventions to safely manage care.  </w:t>
            </w:r>
          </w:p>
          <w:p w:rsidR="00EB7645" w:rsidRPr="00BE00C7" w:rsidP="00BE00C7">
            <w:pPr>
              <w:pStyle w:val="OutcomeDescription"/>
              <w:spacing w:before="120" w:after="120"/>
              <w:rPr>
                <w:rFonts w:cs="Arial"/>
                <w:b w:val="0"/>
                <w:lang w:eastAsia="en-NZ"/>
              </w:rPr>
            </w:pPr>
            <w:r w:rsidRPr="00BE00C7">
              <w:rPr>
                <w:rFonts w:cs="Arial"/>
                <w:b w:val="0"/>
                <w:lang w:eastAsia="en-NZ"/>
              </w:rPr>
              <w:t>The orthopaedic interim care admission and respite resident files included an assessment and short-term care plan appropriate to care needs.  The orthopaedic interim care admission resident stated the care was of a very high standard and the activities and food were good.  A family interviewed also stated he was very impressed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stated there is adequate equipment,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14 wounds and one pressure injury being treated on the day of the audit.  Wound assessment, wound management and evaluation forms are in place for all wounds.  There was evidence of GP involvement and district nurse involvement for the pressure injury which is now stage two (and was stage 3) for which a section 31 was completed.  There was evidence of GP involvement and/or wound specialist nurse for six of the residents with wounds.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Access to specialist advice and support is available as needed.  Care plans documented allied health input.  Monitoring charts were well utilised, and examples sighted included (but were not limited to) weight and vital signs, blood glucose, pain, food and fluid, turning charts,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40 hours per week.  There are two physical therapy assistants who help with activities and exercise sessions and provide coverage seven days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programme, which is reviewed when their plan of care is reviewed and as part of their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activity programme is implemented Monday to Friday in the residents’ lounge and recreational areas.  There are a range of activities offered.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a copy of the programme is provided to residents and available on noticeboards.  Resident activities include community visits with a preschool group, kindergarten visits and visiting entertainers.  Residents from the facility are participating in an Auckland University of Technology research group “Staying Upright and Flex and Stretch”.  Activities included; knitting housie and sit dance.  Resident van outings occur twice weekly. </w:t>
            </w:r>
          </w:p>
          <w:p w:rsidR="00EB7645" w:rsidRPr="00BE00C7" w:rsidP="00BE00C7">
            <w:pPr>
              <w:pStyle w:val="OutcomeDescription"/>
              <w:spacing w:before="120" w:after="120"/>
              <w:rPr>
                <w:rFonts w:cs="Arial"/>
                <w:b w:val="0"/>
                <w:lang w:eastAsia="en-NZ"/>
              </w:rPr>
            </w:pPr>
            <w:r w:rsidRPr="00BE00C7">
              <w:rPr>
                <w:rFonts w:cs="Arial"/>
                <w:b w:val="0"/>
                <w:lang w:eastAsia="en-NZ"/>
              </w:rPr>
              <w:t>A social history is taken for all new residents.  This information is then used to develop a diversional therapy plan, the Map of life and is part of the ‘my day my way’ section of the resident’s care plan, which is then reviewed six-monthly as part of the interRAI and care plan review/evaluation process.  A record is kept of individual resident’s activities and monthly progress notes completed.  The resident/family/EPOA as appropriate is involved in the development of the activity plan.  Participation in all activities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six-monthly, or when changes to care occurred.  Short-term care plans for short-term needs were evaluated and either resolved or added to the long-term care plan as an ongoing need.  The six-monthly multidisciplinary review involves the RN, GP, activities staff, physiotherapist (if involved) and resident/family.  There is three-monthly or more frequent review by the general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22 December 2019.  Hot water temperatures are checked by maintenance staff every Monday.  Medical equipment and electrical appliances have been tested, tagged, and calibrated by an authorised external provider (April 2019).  Regular and reactive maintenance occurs.  Residents were observed to mobilise safely within the facility.  There are sufficient seating areas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areas are well maintained with safe paving, outdoor shaded seating and gardens.  Caregivers interviewed confirmed there was adequate equipment to carry out the cares according to the resident needs as identified in the care plans.  The lounge areas are designed so that space and seating arrangements provide for individual and group activities.  There are quiet, low stimulus areas that provide privacy when required.  The external areas are well maintained, and all residents’ have access to courtyard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uses information obtained through surveillance to determine infection control activities, resources and education needs within the facility.  A monthly review of all infection incidents occurs.  Registered nurses confirmed (on interview) that this surveillance data is available to all staff.  Bupa Hillsborough analyses infection control data collected monthly and uses the data to improve resident outcomes.  There is close liaison with the general practitioner who provides feedback/information to the service.  There have been no outbreaks since the last audit.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At the time of the audit, the service had three hospital residents requiring the use of restraint (fall out chair, hand holding and bed rails); and six hospital residents voluntarily requesting the use of an enabler (bedrails/low bed).  </w:t>
            </w:r>
          </w:p>
          <w:p w:rsidR="00EB7645" w:rsidRPr="00BE00C7" w:rsidP="00BE00C7">
            <w:pPr>
              <w:pStyle w:val="OutcomeDescription"/>
              <w:spacing w:before="120" w:after="120"/>
              <w:rPr>
                <w:rFonts w:cs="Arial"/>
                <w:b w:val="0"/>
                <w:lang w:eastAsia="en-NZ"/>
              </w:rPr>
            </w:pPr>
            <w:r w:rsidRPr="00BE00C7">
              <w:rPr>
                <w:rFonts w:cs="Arial"/>
                <w:b w:val="0"/>
                <w:lang w:eastAsia="en-NZ"/>
              </w:rPr>
              <w:t>One resident file was reviewed for a resident using a low bed as an enabler.  This was voluntarily requested by the resident.  An enabler assessment was completed, and three-monthly reviews are being conducted.  The enabler was linked to the resident’s care plan and potential risks had been assessed.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1"/>
        <w:gridCol w:w="1280"/>
        <w:gridCol w:w="4553"/>
        <w:gridCol w:w="3191"/>
        <w:gridCol w:w="1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reporting is done electronically using Riskman.  Each event reviewed covered the details of the adverse event and the immediate action(s) taken.  All follow-up of clinical events is completed by a registered nurse.  Missing was evidence that actions had been undertaken to prevent future (similar) falls.  </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of data (eg, number of falls each month, number of fall free days each month).  Missing was evidence of a corrective action plan when there is an upward trend of falls occurring over a three-month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incident forms were reviewed that involved falls with no injury.  In each instance, no corrective action plan was developed to prevent future falls for that particular resident.</w:t>
            </w:r>
          </w:p>
          <w:p w:rsidR="00EB7645" w:rsidRPr="00BE00C7" w:rsidP="00BE00C7">
            <w:pPr>
              <w:pStyle w:val="OutcomeDescription"/>
              <w:spacing w:before="120" w:after="120"/>
              <w:rPr>
                <w:rFonts w:cs="Arial"/>
                <w:b w:val="0"/>
                <w:lang w:eastAsia="en-NZ"/>
              </w:rPr>
            </w:pPr>
            <w:r w:rsidRPr="00BE00C7">
              <w:rPr>
                <w:rFonts w:cs="Arial"/>
                <w:b w:val="0"/>
                <w:lang w:eastAsia="en-NZ"/>
              </w:rPr>
              <w:t>ii) Falls increased twice over three consecutive months (November 2018 – January 2019 and March 2019 – May 2019).  No corrective action plan was developed to address either period where residents’ falls had increased.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corrective actions are implemented to help prevent a resident from future falls.</w:t>
            </w:r>
          </w:p>
          <w:p w:rsidR="00EB7645" w:rsidRPr="00BE00C7" w:rsidP="00BE00C7">
            <w:pPr>
              <w:pStyle w:val="OutcomeDescription"/>
              <w:spacing w:before="120" w:after="120"/>
              <w:rPr>
                <w:rFonts w:cs="Arial"/>
                <w:b w:val="0"/>
                <w:lang w:eastAsia="en-NZ"/>
              </w:rPr>
            </w:pPr>
            <w:r w:rsidRPr="00BE00C7">
              <w:rPr>
                <w:rFonts w:cs="Arial"/>
                <w:b w:val="0"/>
                <w:lang w:eastAsia="en-NZ"/>
              </w:rPr>
              <w:t>ii) Ensure a corrective action plan is developed when there is an overall trend in the number of falls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six monthly interRAI assessments had been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long-term residents under the ARC contract had not had their interRAI assessments completed within the required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long-term residents under the ARC contract have their interRAI assessments completed within the required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5"/>
        <w:gridCol w:w="1280"/>
        <w:gridCol w:w="2313"/>
        <w:gridCol w:w="74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Hillsborough is active in analysing data collected monthly, around (but not limited to) infection control, accidents and incidents and restraint and uses the data analysed to improve resident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first signs of a resident having an infection, isolation precautions are adopted for two days.  The resident is then seen by the GP and prescribed antibiotics if this is appropriate.  The infection incident data is recorded on an electronic system and reviewed monthly.  Discussions about infection control are held at the nurses meeting, staff meeting and residents meeting.  All staff are involved in staff education including toolbox talks and mandatory training.  Staff have also undergone further education at Dental New Zealand for oral hygiene training.  Residents are now offered yoghurt at breakfast and dinner to counter the incidence of candida albicans.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Hillsborough Hospital</w:t>
    </w:r>
    <w:bookmarkEnd w:id="58"/>
    <w:r>
      <w:rPr>
        <w:rFonts w:cs="Arial"/>
        <w:sz w:val="16"/>
        <w:szCs w:val="20"/>
      </w:rPr>
      <w:tab/>
      <w:t xml:space="preserve">Date of Audit: </w:t>
    </w:r>
    <w:bookmarkStart w:id="59" w:name="AuditStartDate1"/>
    <w:r>
      <w:rPr>
        <w:rFonts w:cs="Arial"/>
        <w:sz w:val="16"/>
        <w:szCs w:val="20"/>
      </w:rPr>
      <w:t>25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