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Kyber Health Care Limited - Waikiwi Garden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Kyber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Waikiwi Gardens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2019</w:t>
      </w:r>
      <w:bookmarkEnd w:id="7"/>
      <w:r w:rsidRPr="009418D4">
        <w:rPr>
          <w:rFonts w:cs="Arial"/>
        </w:rPr>
        <w:tab/>
        <w:t xml:space="preserve">End date: </w:t>
      </w:r>
      <w:bookmarkStart w:id="8" w:name="AuditEndDate"/>
      <w:r w:rsidR="00A4268A">
        <w:rPr>
          <w:rFonts w:cs="Arial"/>
        </w:rPr>
        <w:t>8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Waikiwi Gardens provides care for up to 42 rest home level residents.  On the day of the audit there were 39 residents.  The facility is owned by two owner/directors (husband and wife) who have the responsibility of the daily operations, finance, maintenance and overseeing the delivery of services.  They are supported by two full-time RNs, a part-time RN and a non-clinical manager and assistant manager.</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the GP, staff and management.  </w:t>
      </w:r>
    </w:p>
    <w:p w:rsidRPr="00A4268A">
      <w:pPr>
        <w:spacing w:before="240" w:line="276" w:lineRule="auto"/>
        <w:rPr>
          <w:rFonts w:eastAsia="Calibri"/>
        </w:rPr>
      </w:pPr>
      <w:r w:rsidRPr="00A4268A">
        <w:rPr>
          <w:rFonts w:eastAsia="Calibri"/>
        </w:rPr>
        <w:t>The service has addressed one of the two shortfalls from the previous audit around maintenance.  There continues to be an improvement required around incident reports.</w:t>
      </w:r>
    </w:p>
    <w:p w:rsidRPr="00A4268A">
      <w:pPr>
        <w:spacing w:before="240" w:line="276" w:lineRule="auto"/>
        <w:rPr>
          <w:rFonts w:eastAsia="Calibri"/>
        </w:rPr>
      </w:pPr>
      <w:r w:rsidRPr="00A4268A">
        <w:rPr>
          <w:rFonts w:eastAsia="Calibri"/>
        </w:rPr>
        <w:t xml:space="preserve">This surveillance audit identified shortfalls around quality, aspects of incident reporting, and monitoring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programme is documented.  The risk management programme includes managing adverse events and health and safety processes.  There is a 2019 business plan in place.  Quality management processes are reflected in the businesses plan’s goals and objectives.  Staff document incidents and accidents.  Human resources are managed in accordance with good employment practice.  An orientation programme is in place for new staff.  Ongoing education and training is in place, which includes in-service education and competency assessments.  Residents and relatives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documentation.  InterRAI assessments reviewed are completed within required timeframes.  Planned activities are appropriate to the resident’s assessed needs and abilities.  Residents and relatives advised satisfaction with the activities programme.  The service uses an electronic medication management system.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and reactive and preventative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Waikiwi Gardens has restraint minimisation and safe practice policies and procedures in place.  Staff receive training in restraint minimisation and challenging behaviour management.  The service currently has no residents requiring restraint and one resident who had requested bedrails as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Waikiwi Gardens continue to implement their infection surveillance programme.  Infection control issues are discussed at both the management and combined quality/staff meetings.  The infection control programme is linked with the quality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7"/>
        <w:gridCol w:w="1280"/>
        <w:gridCol w:w="9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of the dining room.  Information around the complaints process is provided on admission.  A record of all complaints, both verbal and written is maintained by the facility manager on the complaints register.  Two complaints received since the previous audit (both 2018) were reviewed.  Documentation reflected evidence of responding to the complaints in a timely manner with appropriate follow-up actions taken.  Caregivers interviewed confirmed that complaints and any required follow-up is discussed at staff meetings.  Residents and relatives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Four residents interviewed stated that they were welcomed on entry and were given time and explanation about the services and procedures.  The owners, the manager and the registered nurses are available to residents and relatives and they promote an open-door policy.  Incident forms reviewed in August and September 2019 evidenced that relatives had been notified on all occasions or if the relative indicated they did not wish to be informed.  Three family interviewed advised that they are notified of incidents and when residents’ health status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Waikiwi Gardens rest home provides care for up to 42 rest home level residents.  On the day of audit there were 39 residents, including two residents on a ‘younger persons with disabilities’ (YPD) contract and one on a long-term support - chronic health condition (LTS-CHC).  All other residents are under the age-related residential care (ARRC) agreement.  There were five independent boarders living within the rest home who are independent and do not receive care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two owner/directors (husband and wife).  One is responsible for the operational/staff management and the other is responsible for the maintenance/property requirements.  The owner/directors (both non-clinical) have owned the rest home since March 2017.  They are supported by two full-time RNs and one part time RN who are responsible for overseeing the clinical service.  They are also supported by a non-clinical manager and assistant manager who coordinates and oversees quality activities and human resources.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2019 which identifies the purpose, vision, direction, scope and goals for the service, these are discussed regularly and evaluated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rest home has a quality and risk programme in place for 2019.  Policies and procedures are maintained by a recognised aged care consultant, who reviews policies to ensure they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quality/staff meetings which include discussions around health and safety issues, infection control and incident data.  Management meetings are held monthly.  Staff and management meetings have been completed as per the scheduled calendar.  The meeting minutes identified that not all quality data has been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2019 internal audit programme that covers all aspects of the service including environmental, food service, cleaning service, resident care and documentation.  Corrective actions for partial compliance are developed, implemented and signed off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manager are the health and safety officers and have completed the specific health and safety training required.  Health and safety is discussed at the staff and management meetings.  Staff complete hazard identification forms for identified/potential hazards.  There is a current hazard register which is reviewed on an annual basis.  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surveys for 2018 and 2019 were conducted using a sample of only three residents.  The shortfalls were discussed at the management meeting and corrective actions were in place to address the shortfalls.  The shortfalls from 2018 were addressed with satisfaction rates improving, but still some work to be done around the menu and food services.  Overall the residents interviewed were happy with activities and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monthly and provide residents with a forum for feedback on the services.  The owner/director and assistant manager facilitate the resident meetings.  The minutes included an accurate reflection of the discussion/outcomes of the meetings, including follow-up to actions taken as matters arising.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which are discussed at the quality/staff meeting.  Discussions with the owner and the manager confirmed that there is an awareness of the requirement to notify relevant authorities in relation to essential notifications.  There have been no notifications made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for the month of August.  Documentation of the incident reports is commenced by the caregivers or the first on the scene.  NOK were notified or the reason why the NOK was not informing relatives was documented.  The incident reports reviewed documented the RN follow-up, however, neurological observations were not always completed for residents whose falls were unwitnessed (an ongoing shortfall), and not all forms identified opportunities to minimise future risks.  There is a monthly analysis of incidents for the month with a comparison to the previous month which is discussed at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could describe the incident reporting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registered nurse, one cook, two caregivers, one activities coordinator) who have all been employed since the previous audit.  All had relevant documentation relating to employment, and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is being implemented that covers all contractual education topics and exceeds eight hours annually.  There is evidence on RN staff files of attendance at external training days.  Interviews with four caregivers, confirmed participation in the Careerforce training programme is offered and encouraged at each appraisal, however there is a low uptake.  A competency programme is in place that includes annual medication competency for staff administering medications.  Competency questionnaires were sighted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has a documented rationale for determining staffing levels and skill mixes for safe service delivery.  There is a roster that provides sufficient and appropriate coverage for the effective delivery of care and support.  The owners and the manager (non-clinical) works 40 hours per week and is supported by a part time assistant manager (non-clinical).  </w:t>
            </w:r>
          </w:p>
          <w:p w:rsidR="00EB7645" w:rsidRPr="00BE00C7" w:rsidP="00BE00C7">
            <w:pPr>
              <w:pStyle w:val="OutcomeDescription"/>
              <w:spacing w:before="120" w:after="120"/>
              <w:rPr>
                <w:rFonts w:cs="Arial"/>
                <w:b w:val="0"/>
                <w:lang w:eastAsia="en-NZ"/>
              </w:rPr>
            </w:pPr>
            <w:r w:rsidRPr="00BE00C7">
              <w:rPr>
                <w:rFonts w:cs="Arial"/>
                <w:b w:val="0"/>
                <w:lang w:eastAsia="en-NZ"/>
              </w:rPr>
              <w:t>There are two full time RNs and one RN works three days a week.  Typically, there are two RNs on duty Monday to Wednesday (1 x 8 am to 4 pm and 1x 9 am to 5 pm), and one RN on Thursday and Friday.  The RNs share on call after hours and weekends.</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who work 6 am to 2 pm, one works 7 am to 11 am on the morning shift.</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two caregivers working 2 pm to 10 pm and on 4 pm to 7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caregivers covering the nightshift from 10 pm to 6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care staff with a current first aid certificate on every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use an electronic medication management system.  The supplying pharmacy delivers all medicines in blister packs for regular medications and PRN medications.  Medications were checked and signed on arrival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medicine competent caregivers administer medication.  Medicine competencies are completed annually.  Standing orders were not in use.  The medication fridge temperatures have been monitored daily and temperatures were within the acceptable range.  Ten medication files were reviewed.  Medication reviews were completed by the GP three monthly.  PRN medications were prescribed correctly with indications for use.  Medications are stored securely in a designated medication room.  Controlled drug medications are appropriately stored.  There was one resident who was independent with one medication.  A competency was in place and had been reviewed by the GP three monthly.  Medications were stored securely in the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kitchen and all food is cooked on site.  There is a food services manual in place to guide staff.  All staff working in the kitchen have food safety certificates (NZQA).  Food is served from the main kitchen to the dining area adjacent to it.  An application has been made for a food control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four weekly seasonal menu was designed and reviewed by a registered dietitian recently.  Residents have had a nutritional profile developed on admission which identifies dietary requirements and likes and dislikes.  This is reviewed six monthly as part of the care plan review or sooner if required.  The kitchen staff are aware of changes in resident’s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audits of the kitchen fridge/freezer temperatures and food temperatures were undertaken and documented.  All food is stored appropriately, and cleaning schedules are maintained.  There is special equipment available for residents if required.  Residents and relatives interviewed reported satisfaction with food choices.  Food services were discussed at the resident meetings in the minutes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follow the care plan and report progress against the plan each shift.  Short-term care plans were in place for short-term needs, and reviewed in a timely manner, and added to the long-term care plan if the concern was ongoing.</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supplies (eg, dressings).  Wound assessments, plans and evaluations were in place for seven wounds (including two chronic wounds).  However, these were not always completed correctly.  There were no residents with pressure injuries on the day of the audit.  The wound care specialist nurse is available on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included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Weights were recorded monthly, included in the care plan interventions and were evaluated by the RNs, identifying any resident with issues.  The dietitian is available on referral.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available include (but not limited to), vital signs and weight, behaviour, restraint/enabler, blood sugar levels and neurological signs.  Monitoring charts were not always completed as instructed in the care plan or as identified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employ an activities coordinator over 24 hours a week and covers the occasional Saturday.  The activities coordinator was not available on the day of the audit.  The manager and the owner were interviewed.  The resident files reviewed all included a social history and assessment which was completed shortly after admission, an activities plan, and six-month reviews were all documented.  A monthly progress note was documented to update attendance.  </w:t>
            </w:r>
          </w:p>
          <w:p w:rsidR="00EB7645" w:rsidRPr="00BE00C7" w:rsidP="00BE00C7">
            <w:pPr>
              <w:pStyle w:val="OutcomeDescription"/>
              <w:spacing w:before="120" w:after="120"/>
              <w:rPr>
                <w:rFonts w:cs="Arial"/>
                <w:b w:val="0"/>
                <w:lang w:eastAsia="en-NZ"/>
              </w:rPr>
            </w:pPr>
            <w:r w:rsidRPr="00BE00C7">
              <w:rPr>
                <w:rFonts w:cs="Arial"/>
                <w:b w:val="0"/>
                <w:lang w:eastAsia="en-NZ"/>
              </w:rPr>
              <w:t>A monthly planner is planned with the activities’ coordinator, the manager and owner.  All recurring activities such as planned entertainment, kindergarten groups, tea and tots’ group, newspaper reading, games etc are all entered, and then other activities are planned to complete the programme.  The residents go on outings of their choosing.  Activities take place in the main lounge and in the smaller lounge for quieter one-on-one activities for more dependant residents.  Individually tailored activities are planned for residents under 65, who also have the opportunity to be involved in the regular activities.  One resident attends choir and activities at the blind foundation.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suggestions at the resident meetings (sighted in the minutes) which are accommodated as far as possible.  The residents and relatives interviewed were complimentary of the activity programme and felt there was plenty variety on offer.   </w:t>
            </w:r>
          </w:p>
          <w:p w:rsidR="00EB7645" w:rsidRPr="00BE00C7" w:rsidP="00BE00C7">
            <w:pPr>
              <w:pStyle w:val="OutcomeDescription"/>
              <w:spacing w:before="120" w:after="120"/>
              <w:rPr>
                <w:rFonts w:cs="Arial"/>
                <w:b w:val="0"/>
                <w:lang w:eastAsia="en-NZ"/>
              </w:rPr>
            </w:pPr>
            <w:r w:rsidRPr="00BE00C7">
              <w:rPr>
                <w:rFonts w:cs="Arial"/>
                <w:b w:val="0"/>
                <w:lang w:eastAsia="en-NZ"/>
              </w:rPr>
              <w:t>Waikiwi provide a social senior group, where people from the community join the residents for the day, have lunch and transport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reviewed were evaluated by the RN within three weeks of admission.  Short-term care plans were evidenced in the sampled files reviewed as clinically indicated.  Residents were reviewed at least three monthly by the GP.  Care plans were evaluated six-monthly or more frequently when clinically indicated, and documented progression towards meeting the residents’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February 2020.  The maintenance person ensures daily maintenance requests are addressed and a planned maintenance schedule is maintained.  Hot water temperature recordings reviewed were within expected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two levels.  The upstairs level is reserved for residents who are able to manage the stairs independently (currently five of the seven rooms upstairs are occupied by independent boarders).  </w:t>
            </w:r>
          </w:p>
          <w:p w:rsidR="00EB7645" w:rsidRPr="00BE00C7" w:rsidP="00BE00C7">
            <w:pPr>
              <w:pStyle w:val="OutcomeDescription"/>
              <w:spacing w:before="120" w:after="120"/>
              <w:rPr>
                <w:rFonts w:cs="Arial"/>
                <w:b w:val="0"/>
                <w:lang w:eastAsia="en-NZ"/>
              </w:rPr>
            </w:pPr>
            <w:r w:rsidRPr="00BE00C7">
              <w:rPr>
                <w:rFonts w:cs="Arial"/>
                <w:b w:val="0"/>
                <w:lang w:eastAsia="en-NZ"/>
              </w:rPr>
              <w:t>There is safe access to the outdoor areas, and the gardens are well maintained.  Seating areas and shade is provided.  There is a designated outdoor smoking area.  The facility has corridors with sufficient space for residents to safely mobilise using mobility aids.  There is one large lounge where residents can watch TV or participate in activities, and one smaller lounge which is also available for smaller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RNs and caregivers interviewed stated they have sufficient equipment to safely deliver the cares as outlined in the resident care plans, including hoists and pressure injury prevention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from the certification audit around the stretched carpet in two areas, has been addressed, the carpet in these areas has been replaced.  Three of the four corridor carpets have been replaced, the remaining carpet is in the budget for replacement.  The remaining carpet to be replaced does not pose as a trip hazard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continue to implement their infection surveillance programme.  Individual infection report forms were completed for all infections.  Infections were included on a monthly register and a monthly report was completed by the infection control coordinator.  Monthly statistics are analysed and compared with previous months.  Infection control (IC) issues were discussed at the management, and combined quality /staff meetings.  The IC programme is linked to the quality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and has recently been updated by the organisation.  The aim of the policy and protocol is to minimise the use of restraint and any associated risks.  There are currently no residents using restraint and one resident has requested bedrails as enablers.  Consent was in place and regular reviews have been occurring, however the monitoring form has not been completed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Restraint/enabler and challenging behaviour training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6"/>
        <w:gridCol w:w="1280"/>
        <w:gridCol w:w="5188"/>
        <w:gridCol w:w="2408"/>
        <w:gridCol w:w="1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discussed at staff meetings includes infections, accidents and incidents, and concerns/complaints.  Staff are required to read and sign the minutes of the meetings if not able to attend.  However, not all data is documented as being discussed at the combined staff/quality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Internal audits and corrective actions have not been documented as being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Resident satisfaction surveys have only been distributed to a sample of three residents within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quality data and corrective actions are discussed and included in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residents and relatives have the opportunity to participate in resident surveys.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are completed for each adverse event.  The forms included NOK notification and RN follow-up.  However, not all incidents included the opportunity to minimise future risks, and not all unwitnessed falls had neurological observations recorded or reason for not recording these documented.  This is an ongoing shortfall.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Nine of ten incident reports did not evidence the opportunity to minimise risk.</w:t>
            </w:r>
          </w:p>
          <w:p w:rsidR="00EB7645" w:rsidRPr="00BE00C7" w:rsidP="00BE00C7">
            <w:pPr>
              <w:pStyle w:val="OutcomeDescription"/>
              <w:spacing w:before="120" w:after="120"/>
              <w:rPr>
                <w:rFonts w:cs="Arial"/>
                <w:b w:val="0"/>
                <w:lang w:eastAsia="en-NZ"/>
              </w:rPr>
            </w:pPr>
            <w:r w:rsidRPr="00BE00C7">
              <w:rPr>
                <w:rFonts w:cs="Arial"/>
                <w:b w:val="0"/>
                <w:lang w:eastAsia="en-NZ"/>
              </w:rPr>
              <w:t>ii) Neurological observations were not completed for four unwitnessed falls with a potential for head injury as per the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incident reports include the opportunity to minimise risks.</w:t>
            </w:r>
          </w:p>
          <w:p w:rsidR="00EB7645" w:rsidRPr="00BE00C7" w:rsidP="00BE00C7">
            <w:pPr>
              <w:pStyle w:val="OutcomeDescription"/>
              <w:spacing w:before="120" w:after="120"/>
              <w:rPr>
                <w:rFonts w:cs="Arial"/>
                <w:b w:val="0"/>
                <w:lang w:eastAsia="en-NZ"/>
              </w:rPr>
            </w:pPr>
            <w:r w:rsidRPr="00BE00C7">
              <w:rPr>
                <w:rFonts w:cs="Arial"/>
                <w:b w:val="0"/>
                <w:lang w:eastAsia="en-NZ"/>
              </w:rPr>
              <w:t>ii) Ensure neurological observations are completed for unwitnessed falls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plan and evaluations were in place for wounds and documented progression towards healing, however, these were not always completed correctly.  Monitoring charts are available, however not always completed as instructed in the care plan or mentioned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wound chart documented more than one wound.</w:t>
            </w:r>
          </w:p>
          <w:p w:rsidR="00EB7645" w:rsidRPr="00BE00C7" w:rsidP="00BE00C7">
            <w:pPr>
              <w:pStyle w:val="OutcomeDescription"/>
              <w:spacing w:before="120" w:after="120"/>
              <w:rPr>
                <w:rFonts w:cs="Arial"/>
                <w:b w:val="0"/>
                <w:lang w:eastAsia="en-NZ"/>
              </w:rPr>
            </w:pPr>
            <w:r w:rsidRPr="00BE00C7">
              <w:rPr>
                <w:rFonts w:cs="Arial"/>
                <w:b w:val="0"/>
                <w:lang w:eastAsia="en-NZ"/>
              </w:rPr>
              <w:t>ii) Two wound charts do not indicate what the wound 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Monitoring charts were not in place for monitoring enabler bedrail or changes in resident position (same resident) as per instructions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 ii) Ensure all wound charts are completed fully to indicate the type of wound and only one chart per wound.</w:t>
            </w:r>
          </w:p>
          <w:p w:rsidR="00EB7645" w:rsidRPr="00BE00C7" w:rsidP="00BE00C7">
            <w:pPr>
              <w:pStyle w:val="OutcomeDescription"/>
              <w:spacing w:before="120" w:after="120"/>
              <w:rPr>
                <w:rFonts w:cs="Arial"/>
                <w:b w:val="0"/>
                <w:lang w:eastAsia="en-NZ"/>
              </w:rPr>
            </w:pPr>
            <w:r w:rsidRPr="00BE00C7">
              <w:rPr>
                <w:rFonts w:cs="Arial"/>
                <w:b w:val="0"/>
                <w:lang w:eastAsia="en-NZ"/>
              </w:rPr>
              <w:t>iii) Ensure all monitoring charts are completed as per the care plan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Kyber Health Care Limited - Waikiwi Garden Rest Home</w:t>
    </w:r>
    <w:bookmarkEnd w:id="58"/>
    <w:r>
      <w:rPr>
        <w:rFonts w:cs="Arial"/>
        <w:sz w:val="16"/>
        <w:szCs w:val="20"/>
      </w:rPr>
      <w:tab/>
      <w:t xml:space="preserve">Date of Audit: </w:t>
    </w:r>
    <w:bookmarkStart w:id="59" w:name="AuditStartDate1"/>
    <w:r>
      <w:rPr>
        <w:rFonts w:cs="Arial"/>
        <w:sz w:val="16"/>
        <w:szCs w:val="20"/>
      </w:rPr>
      <w:t>7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