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Bert Sutcliffe Retirement Village Limited - Bert Sutcliffe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Bert Sutcliffe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Bert Sutcliffe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2019</w:t>
      </w:r>
      <w:bookmarkEnd w:id="7"/>
      <w:r w:rsidRPr="009418D4">
        <w:rPr>
          <w:rFonts w:cs="Arial"/>
        </w:rPr>
        <w:tab/>
        <w:t xml:space="preserve">End date: </w:t>
      </w:r>
      <w:bookmarkStart w:id="8" w:name="AuditEndDate"/>
      <w:r w:rsidR="00A4268A">
        <w:rPr>
          <w:rFonts w:cs="Arial"/>
        </w:rPr>
        <w:t>17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Bert Sutcliffe is part of the Ryman Group of retirement villages and aged care facilities.  They provide rest home, dementia and hospital level care for up to 150 residents.  There were 122 residents at the time of the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village manager is appropriately qualified and experienced and is supported by an assistant to the manager and a clinical manager/registered nurse.  The quality systems and processes are well embedded.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Families and friends are able to visit residents at times that meet their needs.  There are resident and family meetings held and newsletters to keep residents and families informed.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A comprehensive quality and risk management programme is in place with ongoing quality improvement initiatives.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  There are external opportunities available such as study days at the DHB.   </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 development and evaluations within the required timeframe.  Care plans demonstrated service integration.  Monitoring forms were being utilised.  Care plans were updated for changes in health status.  Resident and family interviewed confirmed they were involved in the care plan process and review.  </w:t>
      </w:r>
    </w:p>
    <w:p w:rsidRPr="00A4268A" w:rsidP="00621629">
      <w:pPr>
        <w:spacing w:before="240" w:line="276" w:lineRule="auto"/>
        <w:rPr>
          <w:rFonts w:eastAsia="Calibri"/>
        </w:rPr>
      </w:pPr>
      <w:r w:rsidRPr="00A4268A">
        <w:rPr>
          <w:rFonts w:eastAsia="Calibri"/>
        </w:rPr>
        <w:t xml:space="preserve">The activity team provides an activities programme in each unit that meets the abilities and recreational needs of the residents.  The programme reviewed was varied and involved the families and community.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Medication is appropriately stored, managed, administered and documented.  </w:t>
      </w:r>
    </w:p>
    <w:p w:rsidRPr="00A4268A" w:rsidP="00621629">
      <w:pPr>
        <w:spacing w:before="240" w:line="276" w:lineRule="auto"/>
        <w:rPr>
          <w:rFonts w:eastAsia="Calibri"/>
        </w:rPr>
      </w:pPr>
      <w:r w:rsidRPr="00A4268A">
        <w:rPr>
          <w:rFonts w:eastAsia="Calibri"/>
        </w:rPr>
        <w:t xml:space="preserve">All meals are prepared on site.  A dietitian designs the menu at an organisational level.  Individual and special dietary needs are catered for.  Nutritional snacks are available 24-hours for residents in the dementia care unit.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code of compliance.  There is a preventative and planned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is restraint free for the last three years.  The service has appropriate procedures and documents for the safe assessment, planning, monitoring and review of restraint and enablers should these be required.  The service had no residents assessed as requiring the use of restraint and no residents required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(clinical manager) is responsible for coordinating/collating infection events across the service.  The infection control officer uses the information obtained through surveillance to determine infection control activities, resources and education needs within the facility.  Infection control data is communicated to all staff.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investigates complaints in consultation with the clinical manager.  Escalation of complaints to the regional manager is dependent on the severity of the complaint.  A complaint register (in hard copy and on the electronic system) is maintained for all written and verbal complaints with dates acknowledged, actions taken, investigation and letters of outcomes or face-to-face meetings with the complainants.  Complaints are being managed in a timely manner and within timeframes determined by the Health and Disability Commissioner (HDC).  Six complaints had been lodged in 2018.  There have been ten verbal concerns and six written complaints to date for 2019.     There is evidence of complaints received being discussed in management meetings and staff meetings.  All complaints received were investigated to the satisfaction of the complainant.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HDC complaint in March 2018 was investigated by the HDC and closed off with no further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and management operate an open-door policy.  Staff are guided by the incident reporting policy which outlines responsibilities around open disclosure and communication.  Staff are required to record family notification when entering an incident into the database.  Fifteen incidents reviewed across the levels of care (for August 2019) met this requirement.  Three family members interviewed (of one rest home, one hospital and one dementia care resident) confirmed they are promptly notified following a change of health status of their family member.  Care centre rest home and hospital resident meetings are held two monthly.  Relative meetings are held in each unit six monthly.  Results of surveys are communicated to the participants through the meetings.  The HDC advocate attends resident and relative meetings on an annual basis.  Residents and relatives are kept informed on village and care centre events/facility matters through the monthly village connection newsletter.  There is a weekly newsletter published by the unit activity coordinator that is displayed in the rest home and hospital.  A relative has commenced (January 2019) dementia support group meetings that are held regularly in the café.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Bert Sutcliffe is a Ryman healthcare retirement village.  They are certified to provide rest home, hospital (geriatric and medical) and dementia levels of care for up to 150 residents.  This includes 30 serviced apartments that are certified to provide rest home level care.  On level 5 (ground level) is the main entrance, reception and serviced apartments.  On level 4 there are 41 dual-purpose beds with 39 rest home residents on the day of audit.  On level 3 there is a 41-bed hospital unit with 40 hospital level residents (including one under ACC) on the day of audit.  On level 2 there are two 19 bed dementia care units with 17 residents in each unit on the day of audit.   There were nine rest home residents in serviced apartments (which are across levels 1,5,6,7,8, and 9).  On the day of audit there were 122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In addition, a value statement, philosophy, goals, values and beliefs are documented that are specific to Ryman Bert Sutcliffe.  The village objectives are reviewed quarterly and progress reported to head office.  There are weekly management meetings.  The village manager reports to the regional manager who was present on day one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since the village opened in October 2016.  She has a business management degree and is experienced in aged care management.  She has attended over eight hours annually of professional development activities relating to managing a retirement village including attending the Ryman leadership training May 2019 and attends the Waitemata DHB primary health connections forum.  The village manager is supported by a regional manager, an assistant to the manager and a newly appointed clinical manager/RN who was orientating on the day of audit, under the supervision of the operation’s clinical manager.  The clinical manager has 15 years within a DHB in the rehabilitation sector and as a clinical nurse specialist for gerontology.  A section 31 was sent to HealthCERT for change of manager.  The previous clinical manager has transferred to open a new Ryman facility and was unavailable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Bert Sutcliffe has a well-established quality and risk management system that is directed by Ryman Christchurch (head office).  Quality and risk performance are reported at the weekly management meetings and also to the organisation's management team.  Quality data, quality initiatives and corrective action plans are discussed at the monthly full facility meetings, clinical meetings and other facility meetings held across the site.  Meeting minutes are made available to staff.  Discussions with the managers and staff and review of management and staff meeting minutes, demonstrated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Care centre resident survey results for 2019 had improved from 2018 survey results.  There had been an increase in resident satisfaction around care, food (with introduction of project delicious) and activities (with review of engage programme and introduction of walking groups).  The overall score was 4.44 compared to 4.17 for 2018.  The relative survey for 2019 is in progress.  Survey results are communicated to residents, relatives and staff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is an internal auditing programme set out by head office.  The assistant to the manger completes non-clinical audits and the clinical manager completes clinical audits. The service develops a corrective action plan for any audit result below 90%.  A quality improvement register is maintained.  Corrective actions are signed off when completed and audit results are communicated at the management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including resident and staff accident/incidents, hazards, infections, complaints and audit outcomes, which is utilised for service improvements.  Quality improvement plans have been developed for areas identified for improvement including call bell response times, increase in challenging behaviours in dementia care and falls with injury.  Action plans have been implemented and demonstrated ongoing improvements in these areas.                                                                                                                                                                                                                      Results are communicated to staff across a variety of meetings and reflected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committee who are representative of health and safety officer/village manager, two health and safety representatives, back care champion/dementia unit coordinator, lineal manager and maintenance manager.  A health and safety representative (interviewed) has completed stage 1 of health and safety and registered for the stage 2 health and safety course.  The service has a health and safety objective around staff wellbeing and reducing muscular injuries.  There are regular manual handling sessions taken by the physiotherapist, a site back care champion, return to work consultation with an occupational therapist and a focus on identifying and reporting hazards.  Ryman have initiated “step back” cards that are completed following every incident to analysis and identify the root cause.  The noticeboard keeps staff informed on health and safety meetings.  Head office sends out health and safety bulletins regularly and alerts for staff information and awareness.         </w:t>
            </w:r>
          </w:p>
          <w:p w:rsidR="00EB7645" w:rsidRPr="00BE00C7" w:rsidP="00BE00C7">
            <w:pPr>
              <w:pStyle w:val="OutcomeDescription"/>
              <w:spacing w:before="120" w:after="120"/>
              <w:rPr>
                <w:rFonts w:cs="Arial"/>
                <w:b w:val="0"/>
                <w:lang w:eastAsia="en-NZ"/>
              </w:rPr>
            </w:pPr>
            <w:r w:rsidRPr="00BE00C7">
              <w:rPr>
                <w:rFonts w:cs="Arial"/>
                <w:b w:val="0"/>
                <w:lang w:eastAsia="en-NZ"/>
              </w:rPr>
              <w:t>Individual falls prevention strategies are in place for residents identified at risk of falls.  The service contract a physiotherapist 20 hours a week who is supported by an employed physiotherapy assistant to carry out exercises and walks as directed by the physiotherapist.  Care staff interviewed could describe falls prevention strategies as documented in myRyman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relative notification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incident/accident reports including witnessed and unwitnessed falls and skin tears for August 2019 were reviewed and identified that all were fully completed and included follow-up by a registered nurse.  Neurological observations are completed for unwitnessed falls and where there is an obvious knock to the head.  The unit coordinators and managers review adverse events as part of the weekly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able to identify situations that would be reported to statutory authorities.  There have been four Section 31 notifications for 2018 (medication error, resident wandering, resident absconding and two stage three pressure injuries).  There have been four Section 31 notifications for 2019 to date including two unstageable pressure injuries (March and September), change of manager (October 2018) and new manager (16 September 2019).  The Public Health was notified of two outbreaks (February 2019 and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(HR) policies including recruitment, selection, orientation and staff training and development.  Nine staff files reviewed (one assistant to the manager, one hospital unit coordinator, two registered nurses, three caregivers, one diversional therapist and one head chef) contained all the required employment documents including job descriptions and completed orientations specific to their role.  An eight-week post-employment assessment was completed and annually thereafter.  The assistant to the manager maintains staff files, records of annual practicing certificates for RNs, enrolled nurses and other health practitioners and records of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orientation programme for all new staff is completed on site at an induction day.  There was a group of new staff (including the newly appointed clinical manager) attending an induction day on the day of audit.  The day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Caregivers interviewed could describe the orientation process and felt staff were adequately orientated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that covers the mandatory training requirements and many topical debriefs/toolbox sessions at handovers.  Repeated sessions for education/in-service and access to education notes/contents on the electronic system evidences good staff attendance.  External speakers have included hospice, DHB medical specialists, Dementia Auckland and gerontology nurse specialist.  Comprehension questionnaires and competencies (relevant to the roles) are completed annually.  The bi-monthly RN meetings include the Journal club.  There are 19 RNs and one enrolled nurse (serviced apartment coordinator).  Six RNs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There are 18 caregivers employed in the dementia care units and eight have completed their dementia unit standards with 10 (employed less than one year) are progressing through the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Careerforce assessor based at head office and the RNs have completed observer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to the manager and clinical manager/RN work Monday – Friday.  The unit coordinators for rest home and dementia care work Tuesday to Saturday and the hospital unit coordinator and service apartment coordinator from Sunday to Thursday.  The RN in the hospital provides support to the rest home and serviced apartments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unit of 41 dual purpose beds (with 39 rest home residents on the day of audit) has on morning shifts; a unit coordinator or RN seven days, three caregivers on the full shift and one caregiver 0730 to 1300.  On afternoons there are two caregivers on full shift and one caregiver until 2030.  There are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with nine rest home residents on the day of audit: There is a senior caregiver who covers the serviced apartment coordinator days off.  There are two caregivers on the morning (one finishes at 1330) and two caregivers on the afternoon shift (one finishes at 2100).  The night shift is covered by caregivers/RN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unit of two 19-bed units (with 17 residents in each unit on the day): A RN covers the unit coordinator days off.  There is an additional RN seven days a week on morning and afternoon shift that oversees both units.  There are four caregivers on the morning shift in each unit (two finish at 1330).  There are four caregivers on the full afternoon shift and two caregivers finish at 2100.  They are supported by a lounge carer from 0800 to 1600 and the activities coordinator is on duty from 0930 to 1800 and they alternate their time between the two units.  In the afternoon there is a lounge carer from 1600 to 2000 who works between the two units as required.  There are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unit of 41 beds (with 40 hospital level residents on the day of audit): In addition to the unit coordinator there are two RNs on morning and afternoon shifts and one RN on night shift.  There are four caregivers on the full morning shift and four caregivers on short shifts finishing at 1330.  They are supported by a fluid’s assistant from 0930 to 1300.  There are two caregivers on the full afternoon shift and four caregivers on the short afternoon shift finishing at 2100.  They are supported by a lounge carer from 1600 to 2000.  There are three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designated activities coordinator(s) and housekeeping staff.  The physiotherapy assistant is based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 of audit.  There are four medication rooms on site, one for each level of care and all have secured keypad access.  Medications fridges had weekly temperature checks recorded and were within normal ranges.  Registered nurses, enrolled nurses and senior caregivers, who have passed their medication competency, administer medications.  Medication competencies are updated annually and include syringe drivers, subcutaneous fluids, blood sugars and oxygen/nebulisers.  There is a signed agreement with the pharmacy.  Medications are checked on arrival and any pharmacy errors recorded and fed back to the supplying pharmacy.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Fourteen medication profiles were sampled (six hospital, four rest home and four dementia level of care).  All charts had photo identification and allergy status documented.  All medication sheets evidenced three monthly reviews by the GP.  Prescribed medication is signed electronically after being administered as witnessed on the day of the audit.  Effectiveness of ‘as required’ medication administered was documented in the electronic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well-equipped commercial kitchen on site where all food and baking is prepared and cooked.  The qualified head chef is supported by a second chef and four kitchenhands.  Staff have been trained in food safety and chemical safety.  The seasonal menu has been designed in consultation with the dietitian at an organisational level.  Project “delicious” has been in place since opening.  Menu choices are decided by residents (or family/EPOA/primary care staff if the resident is not able) and offer a choice of three main dishes for the midday and two choices for evening meal including a vegetarian option.  Diabetic desserts and gluten free diets are accommodated.  All meals are plated in the kitchen and delivered in hot boxes to each unit’s satellite kitchen.  The cook receives a dietary profile for all new resident admissions and is notified of any dietary changes.  Resident likes and dislikes are accommodated and listed on the daily spreadsheet.  Alternative foods are available on the menu or offered.  Cultural, religious and food allergies are accommodated.  Nutritious snacks are available 24 hours a day.  There is a supply of snacks in the dementia unit kitchenette.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twice daily.  The chilled goods temperature is checked on delivery.  All foods were date labelled.  A cleaning schedule is maintained for the cook and kitchenhands.  Staff were observed to be wearing appropriate personal protective clothing.  The food control plan expires on the 11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food communication books in each servery, resident survey and direct contact with the food services staff.  Residents and relatives interviewed spoke positively about the choices and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nursing review and if required, GP, nurse specialist consultation.  There is documented evidence on the family/whānau contact form in each resident file that evidences family were notified of any changes to their relative’s health including (but not limited to) accident/incidents, behaviours, infections, health professional visits, referrals and changes in medications.  Residents interviewed reported their needs were being met.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There were 33 wounds on the day of the audit; 16 in the hospital (six pressure injuries, two skin tears and five vascular wounds and three ulcers), eight wounds documented in the dementia unit (three pressure injuries, four skin tears and one ulcer/skin graft), five in the rest home (three pressure injuries and two skin tears) and four wounds in the serviced apartments (one pressure injury and three skin tears).  There was evidence of the wound care nurse specialist, GP, dietitian and facility wound champion involvement in the management of complex wounds and pressure injuries.  Wound assessment and treatment forms, ongoing evaluation form and evaluation notes were in place for all 33 wounds.  There is a quality improvement plan in place for the prevention and management of pressure injuries.  There have been three in-services on skin care, wound care and pressure injury prevention for 2019 to date.  There were adequate pressure prevention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There is a suite of monitoring forms available on the myRyman system which include weight, vital signs, behaviour monitoring and assessment, pain, neurological observations and blood glucose monitoring.  Progress notes documented changes in health status and significant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of activities staff (one diversional therapist and three activity coordinators) coordinate and implement the Engage activities programme, across the hospital, rest home, dementia units and serviced apartments seven days a week.  Activities staff attend on site and organisational in-services relevant to their roles.  All four activities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themes events and celebrations, indoor bowls, sensory activities, baking in the kitchenettes, outings and drives.  The service has a mobility van for resident outings.  Rest home residents in the serviced apartments can attend the serviced apartment programme or rest home programme.  One-on-one time is spent with residents who are unable to participate or choose not to be involved in the activity programme.  Village friends visit and participate in some activities.  Every Wednesday the residents enjoy a movie in the on-site movie theatre.  Community involvement includes entertainers, speakers and church services.  The activities staff have been successful in engaging residents in the Engage programme especially around the pampering sessions and men’s club as evidenced in the residents’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wings of the dementia care unit have access to an outdoor garden setting, a ‘sensory room’ (including lava lamps, music, CDs, aromatherapy, pampering, massage and hand massage) and a ‘quiet room’ with butterfly themed décor, dimmed lighting and suitably arranged furniture.  RNs interviewed stated these two rooms are often used to calm residents when agitated.  Families also enjoy spending one-on-one time with their loved one in both these rooms.  Residents in the dementia care unit are taken for daily walks (observed) around the indoor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the seven long-term residents were evaluated by the RN within three weeks of admission.  Written evaluations identified if the resident/relative desired goals had been met or unmet.  All changes in health status were documented and followed up.  The multidisciplinary review involves the RN, activities staff resident/family and unit coordinator.  The seven resident files reviewed reflected evidence of family being involved in the planning of care and reviews and if unable to attend, they receive a copy of the reviewed plans.  In all the files reviewed the care plans had been read and signed by the resident/EPOA/family.  There is at least a three-monthly review by the medical practitioner with the majority of the hospital level residents being seen monthly.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is posted in a visible location (expires 11 October 2020).  A 52-week preventative and reactive maintenance programme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identifying any trends/analysis and corrective actions.  Currently the newly appointed clinical manager will be the infection control officer and is being mentored by the Ryman infection control nurse specialist (new role since June 2019).  Monthly reports are discussed at the management and full facility meetings.  A six-monthly analysis of infections is completed and monitors infection rates against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gastroenteritis outbreaks in February 2019 (suspected and not confirmed norovirus) and one in July 2018.  The public health was notified for both outbreaks and daily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no residents using enablers and no residents with restraints.  The service has been restraint free (with the exception of an emergency restraint) for the past three years.  The restraint officer (currently the hospital unit coordinator) provides staff training around restraint minimisation and de-escalation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Bert Sutcliffe Retirement Village Limited - Bert Sutcliffe Retirement Village</w:t>
    </w:r>
    <w:bookmarkEnd w:id="58"/>
    <w:r>
      <w:rPr>
        <w:rFonts w:cs="Arial"/>
        <w:sz w:val="16"/>
        <w:szCs w:val="20"/>
      </w:rPr>
      <w:tab/>
      <w:t xml:space="preserve">Date of Audit: </w:t>
    </w:r>
    <w:bookmarkStart w:id="59" w:name="AuditStartDate1"/>
    <w:r>
      <w:rPr>
        <w:rFonts w:cs="Arial"/>
        <w:sz w:val="16"/>
        <w:szCs w:val="20"/>
      </w:rPr>
      <w:t>16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