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The Gardens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Gardens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2019</w:t>
      </w:r>
      <w:bookmarkEnd w:id="7"/>
      <w:r w:rsidRPr="009418D4">
        <w:rPr>
          <w:rFonts w:cs="Arial"/>
        </w:rPr>
        <w:tab/>
        <w:t xml:space="preserve">End date: </w:t>
      </w:r>
      <w:bookmarkStart w:id="8" w:name="AuditEndDate"/>
      <w:r w:rsidR="00A4268A">
        <w:rPr>
          <w:rFonts w:cs="Arial"/>
        </w:rPr>
        <w:t>13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The Gardens Rest Home and Hospital provides rest home and hospital levels of care for up to 55 residents.  During the audit, there were 50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Bupa quality and risk management programme is well embedded at The Gardens.  Quality initiatives are implemented which provide evidence of improved services for residents.  There have been a number of indoor and outdoor environmental improvements and refurbishments.</w:t>
      </w:r>
    </w:p>
    <w:p w:rsidRPr="00A4268A">
      <w:pPr>
        <w:spacing w:before="240" w:line="276" w:lineRule="auto"/>
        <w:rPr>
          <w:rFonts w:eastAsia="Calibri"/>
        </w:rPr>
      </w:pPr>
      <w:r w:rsidRPr="00A4268A">
        <w:rPr>
          <w:rFonts w:eastAsia="Calibri"/>
        </w:rPr>
        <w:t>The care home manager is appropriately qualified and experienced and is supported by a clinical manager and a unit coordinator.</w:t>
      </w:r>
    </w:p>
    <w:p w:rsidRPr="00A4268A">
      <w:pPr>
        <w:spacing w:before="240" w:line="276" w:lineRule="auto"/>
        <w:rPr>
          <w:rFonts w:eastAsia="Calibri"/>
        </w:rPr>
      </w:pPr>
      <w:r w:rsidRPr="00A4268A">
        <w:rPr>
          <w:rFonts w:eastAsia="Calibri"/>
        </w:rPr>
        <w:t xml:space="preserve">This certification audit identified one area for improvement around implementation of monitoring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seven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a comprehensive admission package available prior to or on entry to the service.  The residents and family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or recording the changes on a short-term care plan.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Planned activities are appropriate to the resident groups.  The programme includes community visitors, outings, entertainment and activities that meet the individual recreational, physical, cultural and cognitive abilities and preferences for each consumer group.  The residents and family interviewed confirmed satisfaction with the activities programme.  </w:t>
      </w:r>
    </w:p>
    <w:p w:rsidRPr="00A4268A" w:rsidP="00621629">
      <w:pPr>
        <w:spacing w:before="240" w:line="276" w:lineRule="auto"/>
        <w:rPr>
          <w:rFonts w:eastAsia="Calibri"/>
        </w:rPr>
      </w:pPr>
      <w:r w:rsidRPr="00A4268A">
        <w:rPr>
          <w:rFonts w:eastAsia="Calibri"/>
        </w:rPr>
        <w:t xml:space="preserve">Staff responsible for medication management have current medication competencies.  Medication policies reflect legislative requirements and guidelines.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All meals and baking are done on site.  Food, fluid, and nutritional needs of residents are provided in line with recognised nutritional guidelines and additional requirements/modified needs were being met where required.  The menu is reviewed annually by the Bupa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Chemicals are stored securely throughout the facility.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was one resident using restraint and nine residents voluntarily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(registered nurse) working together with the clinical manager,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1"/>
        <w:gridCol w:w="1280"/>
        <w:gridCol w:w="9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visible locations.  Staff receive training about the Code during their induction to the service, which continues through in-service education and training (most recent April 2019).  Interviews with staff (one unit coordinator, two staff registered nurses (RNs), three caregivers, one activity coordinator, one cook, one laundry, two cleaners, one maintenance) and managers (care home manager, clinical manager) reflected their understanding of the key principles of the Code and its application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informed consent policies, procedures and advanced directives in place.  Signed admission agreements and general consent forms were sighted in all eight resident files sampled (four rest home including one resident on respite and four hospital level of care including one younger person with a physical disability).  Residents and relatives interviewed could describe what informed consent was and knew they had the right to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of family/EPOA discussion with the GP for medically indicated not for resuscitation status where residents were not deemed to be competent.  Caregivers interviewed, confirmed verbal consent is obtained when delivering care.  In the files sampled, there was an appropriately signed resuscitation plan and advance directive in place.  Discussions with residents and family/whānau where appropriate, demonstrated they are involved in the decision-making process and in the planning of the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services.  Staff receive education and training on the role of advocacy services.  Complaint resolution letters sent to families provide a link to the engagement advisor at Bupa’s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responsive to young people with disabilities accessing the community resources as able.  Resident and relative meetings are held bi-monthly.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hard copy and electronic complaints’ registers.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provided with information on complaints and complaints forms.  Complaints forms and a suggestion box are placed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complaints from February 2019 to July 2019 were reviewed in their entirety and reflected evidence of responding to complaints in a timely manner with appropriate follow-up actions taken.  Meeting minutes documented that complaints and action plans have been discussed, with clinical review meetings documenting discussion around care associated complaints.  All complaints were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Information relating to the rights of residents is posted on communication boards throughout the facility.  All eight residents interviewed (two rest and six hospital level (including one younger person disabled) and four relatives (three hospital and one rest home) reported that the residents’ rights are being upheld by the service with examples provided.  They confirmed their understanding of the Code and its application to this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treated with dignity and respect.  Privacy is upheld and independence is encouraged.  Residents and relatives interviewed were very positive in relation to the service meeting the residents’ values and beliefs.  Young people with disabilities are able to maintain their personal, gender, sexual, cultural, religious and spiritual identity.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and care plans identify residents preferred names.  Values and beliefs information is gathered on admission with evidence of family involvement and is integrated into the residents' care plans.  Spiritual needs are documented where identified and church services are held.  There is a policy on abuse and neglect and staff have received training (most recent July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and cultural and ethnic backgrounds of Māori are valued and fostered within the service.  They value and encourage active participation and input of the family/whānau in the day-to-day care of the resident.  The service has also named all wings Mai Moa (the cherish).  Five residents who identified as Māori are living at the facility.  One file for a Māori resident reviewed reflected cultural values and whānau.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Lakes DHB kaumātua and included a blessing for the service March 2019.  The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GP visits the facility two days a week and provides an afterhours service.  The GP interviewed is very happy with the level of care that is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Physiotherapy services are provided on site two days per week and as needed.  There is a regular in-service education and training programme for staff.  A podiatrist is on 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The Gardens monitors adverse events using an electronic database (Riskman).  If the results reflect a negative trend, a corrective action plan is developed by the service.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A recent innovation has been the creation of a designated palliative care room.  The room is spacious and has its own entrance, small kitchen, lounge and sleeping facilities for family/whānau.  There are close links and support from palliative care.  The service reported that the palliative care room is very well used, and they have received positive feedback from the palliative care service.</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manager reported that they work closely together and have developed a supportive care team.  The care staff and RNs also reported that they feel they are very well supported in their role.  The most recent survey reflected that this supportive environment has impacted positively of the care and support provided to residents and their family.  The most recent survey reported a plus 50 NPS result and both relative and resident results showed an improvement across all areas since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Language and communication needs and use of alternative information and communication methods are available and used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The Gardens Rest Home and Hospital provides hospital and rest home level of care for up to 55 residents.  Fifty residents were living at this facility during the audit.  This included 23 rest home level residents including one respite resident and 27 hospital level residents including two younger persons disabled.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The Bupa philosophy and strategic plan reflect a person/family centred approach.  Annual goals for the facility have been determined and are regularly reviewed by the care home manager with reporting through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for two years and is a registered nurse.  She holds a postgraduate certificate in health science, is a Careerforce assessor and is currently undertaking a diploma in business.  She is supported by an experienced clinical manager/registered nurse (RN).  The care home manager and CM are supported by a Bupa regional manager and a unit coordinator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Satisfaction with choices, decision making, access to technology, aids, equipment and services contribute to quality data collected by the service.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for all quality data outside Bupa-set parameters as well as when the service has noted an increase in trends.  This was noted for falls and pressure injuries, both of which documented action plans and actions.  Action plans implemented have been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clinical review meetings held weekly and monthly RN meetings are documented, and all meetings document a wide range of resident related discussion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The health and safety team meet one to two monthly.  Risk management, hazard control and emergency policies and procedures are being implemented.  Hazard identification forms and a hazard register are in place.  There are procedures to guide staff in managing clinical and non-clinical emergencies.  A health and safety noticeboard provides staff with comprehensive health and safety information, forms and updates.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Toileting plans, review of individual residents that have fallen through RN and clinical review meetings and intentional rounding are examples of strategies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Incidents are collated monthly at head office and presents per 1000 bed days.  This report also identifies any trends that are outside Bupa defined limits.  Action plans are documented and followed up for all adverse trends.  The audit identified that the incidence of incidents and accidents has increased.  Discussion with the manager and CM noted that they have encouraged staff around reporting as part of the open and supportive environment they have created.</w:t>
            </w:r>
          </w:p>
          <w:p w:rsidR="00EB7645" w:rsidRPr="00BE00C7" w:rsidP="00BE00C7">
            <w:pPr>
              <w:pStyle w:val="OutcomeDescription"/>
              <w:spacing w:before="120" w:after="120"/>
              <w:rPr>
                <w:rFonts w:cs="Arial"/>
                <w:b w:val="0"/>
                <w:lang w:eastAsia="en-NZ"/>
              </w:rPr>
            </w:pPr>
            <w:r w:rsidRPr="00BE00C7">
              <w:rPr>
                <w:rFonts w:cs="Arial"/>
                <w:b w:val="0"/>
                <w:lang w:eastAsia="en-NZ"/>
              </w:rPr>
              <w:t>Fifteen accident/incident forms were reviewed.  Each event involving a resident reflected a clinical assessment and follow-up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Examples provided included notifications for three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clinical manager, two RNs, one activities person and four caregivers), provided evidence of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Caregiver staff are awarded a level two national certificate following completion of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employee.  There is an attendance register for each training session and an individual staff member record of training.  Staff are required to complete written core competencies each year.  Opportunistic education (toolbox talks) are provided during handovers.  The competency programme has different requirements according to work type (eg, caregivers, RN,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Eight registered nurses are employed and seven have completed their interRAI training.  There are implemented competencies for registered nurses including (but not limited to)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 clinical manager (RN) and a unit coordinator for the rest home, rostered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cover is provided 24 hours a day, seven days a week.  RNs are supported by sufficient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There are 23 rest home residents, caregivers for this group include; two long shifts and a short shift for the AM, a long shift and a short shift for the PM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27 hospital residents, caregivers for this group include; three long shifts and a short shift for the AM, one long shift and two short shifts for the PM and one on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demonstrated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The Gardens has a comprehensive admission policy.  Residents are assessed prior to entry to the service by the needs’ assessment team.  Specific information is available for residents/families/whānau at entry.  The information pack includes all relevant aspects of the service and residents and/or family/whānau are provided with associated information such as the Code, how to access advocacy and the health practitioners code.  All relatives interviewed were familiar with the contents of the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screen admissions prior to entry to ensure a needs assessment has been completed and the service is able to provide the level of care required, if there is a room available.  The eight admission agreements sighted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guidelines for death, discharge, transfer, documentation and follow-up and a record is kept and a copy of which is kept on the resident’s file.  All relevant information is documented on the Bupa transfer form and accompanied with a copy of the resident admission form, most recent GP consultation notes and medication information.  Resident transfer information is communicated to the receiving health provider or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family notification of appointments and transfers.  Relatives interviewed confirmed that they are notified and kept informed of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medication competent caregivers responsible for the administering of medications have completed annual medication competencies and annual medication education.  The standing orders have been approved by the GPs annually and meet the legislative requirements for standing orders.  There was one self-medicating rest home (respite care) resident on the day of audit.  The self-medicating competency and monitoring was in place.  There is one medication room with keypad access control.  The medication fridge has temperatures recorded daily and these were within acceptable ranges.  There is a signed agreement with the pharmacy.  The facility uses a robotics pack medication management system for the packaging of all tablets.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for all long-term residents.  The sixteen medication charts reviewed (eight hospital and eight rest home) had photo identification and allergy status documented on the chart.  All medication charts evidenced three monthly reviews by the GP.  Prescribed medication was signed after being administered as witnessed on the day of the audit.  All ‘as required’ medication prescribed had indications for use documented by the GP.  Effectiveness of ‘as required’ medication administered was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service utilises a four weekly summer and winter menu that has been reviewed by the Bupa dietitian.  There is a full time cook, who also serves as the kitchen manager who works four days on and four days off per week.  There are four kitchenhands (working mornings and afternoons) to support the cook, including one kitchenhand that is an assistant cook.  All kitchen staff (one cook, one assistant cook and three kitchenhands) have NZQA167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 and dinner meals are plated in the kitchen and served in the main dining room.  A room service is offered to residents that prefer eating their meals in their bedrooms.  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diabetic and moulied.  The cook is notified of any residents with weight loss.  Protein drinks and fluids were available in the kitchenette fridges.  Lip plates and specialised utensils are provided to promote and maintain independence with meals.  Fridge, freezer and end cooked meat temperatures are taken and recorded daily.  Perishable foods sighted in the kitchen pantry were dated and stored in sealed containers.  The dishwasher is checked regularly by the chemical supplier.  Staff have received training in chemical safety.  Chemicals were stored safely.  A signed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midday meal on both the audit days.  Resident meetings and surveys, along with direct input from residents, provides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records the reason (no bed availability or unable to meet the acuity/level of care) for declining service entry to potential residents and communicates this to potential residents/family/whānau.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Bupa assessment booklets and person-centred templates for all residents on admission.  The assessment booklet includes; falls, Braden pressure area, skin, mini nutritional, continence, pain (verbalising and non-verbalising), activities and culture.  Nutritional and dietary requirements are also completed on admission.  Additional risk assessment tools include behaviour and wound assessments as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interRAI assessment is undertaken within 21 days of admission and six monthly, or earlier due to health changes.  Resident needs and supports are identified through the ongoing assessment process in consultation with significant others as verified in the staff and family/whānau interviews.  InterRAI assessments, assessment notes and summary were in place for six of the seven long-term resident files reviewed.  One rest home resident had not been at the service six months and was awaiting transfer of interRAI file from the DHB.  However, the long-term care plan was based on the completed Bupa assessment booklet.  The respite resident’s file had an initial assessment completed on admission.  The outcomes of the assessments are reflected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from the initial admission assessment process and the needs identified by the registered nurse.  Comprehensive long-term care plans are individually developed and were reflective of the outcomes of the interRAI and risk assessment tools completed.  Long-term care plans are completed with consultation with the resident and/or family/whānau.  Residents and family members interviewed stated they were involved in the care planning process.  All long-term care plans reviewed were up to date.  Nursing diagnosis, goals and outcomes were identified.  Care plan interventions were individualised for each resident.  All seven long-term care plans reviewed recorded sufficient detail to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for all eight resident files.  Activity plans are reviewed six-monthly with the long-term care plans.  Residents have been seen by the GP at least three monthly or more frequently if required.  The GP recorded progress in the medical records and noted reviews on the resident’s medicine management charts.  Short-term care plans were being used for acute changes in health status and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care plans reviewed included interventions that reflected the resident’s current needs.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plans were in place for 41 wounds (28 skin tears and 13 abrasions and chronic lesions).  The August wound analysis report reflected that one resident with a high number of falls had sustained majority (seven) of the documented skin tears.  There were five facility acquired pressure injuries (included two resident with two pressure injuries each) and one resident admitted with a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reviewed included monthly and weekly weight charts, monthly vital signs, neurological observations post unwitnessed falls, however monitoring was not documented for three residents with enablers.  One rest home resident that the GP had prescribed daily monitoring of fluid balance, sitting and standing blood pressures and monitoring of episodes of angina did not have the prescribed interventions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activity coordinator that works 37.5 hours (Monday to Friday) per week and two activity assistants for 30 hours per week.  The activity coordinator is involved in the admission process, completing the initial activities assessment and has input with the cultural assessment, ‘map of life’ and ‘my day my way’ adding additional information as appropriate.  The activity programme covers activities across the rest home and hospital five days a week.  Over the weekends, the caregivers oversee the activities programme.  The activity coordinator has a first aid certificate and accompanies the residents on the weekly van drives.  All activities plans were completed within timeframes, a monthly record of attendance to activities is maintained and evaluations are completed six-monthly.  A copy of the map of life and weekly activities programme is in the resident’s room.  The monthly and weekly programmes are displayed in large print on noticeboards throughout the facility as evidenced during the audit.  There are a general range of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stated that the programme may vary according to resident requests such as playing different games or outings delayed due to weather, or extra outings if weather is nice in the summer.  The activities team provides individual and group activities for all residents that includes; craft, music, exercises, reminiscing, baking, entertainers and weekly van outings.  One-on-one activities occur such as individual walks, reading and chats and nail/hand care for residents who are unable or choose not to be involved in group activities.  The van outings included (but not limited to) visits to the local shops, museum and Rotorua hot pools and parks.  Community links are maintained with church groups, kindergarten, community speakers, local kapa haka groups and other community entertainers.  Father’s Day, ANZAC Day, Easter, Māori language week and other special events are celebrated.  The majority of the activities and events are held in the main hall, however smaller groups and one-on-one activities are held in the smaller lounges.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younger people included van rides when weather is nice, walks in wheelchairs, family visits, colouring in books and music.  The activity coordinator stated that they take time to get to know the residents and what their hobbies and interests are, prior to commencing the programme.  The activities coordinator and assistants ensure that the activities programme, involvement and pace are set by the resident.  There is a range of music available to listen to right up through the ages.  There are two-monthly resident meetings, where residents have the opportunity to provide feedback on all aspects of the facility including activities.  The facility manager and activities teams meet monthly and work on planning new activities to improve the programme and contribute to the two-monthly newsletter.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participating in the morning exercise session, colouring in activities and enjoying the entertainer.  Residents and families interviewed were happy with the activities programme and content.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are reviewed and evaluated by the registered nurse at least six-monthly or more frequently to reflect changes in health status, in six of seven long-term files sampled.  One rest home resident had been in the facility for less than six months.  Six monthly multi-disciplinary reviews (MDR) and meeting minutes are completed by the registered nurse with input from caregivers, the GP, the activity coordinator and any other relevant person involved in the care of the resident.  Family members are invited to attend the MDT review.  The review checklist identifies the family member who has attended the review.  There is at least one three-monthly review by the medical practitioner.  There are short-term care plans available to focus on acute and short-term issues.  These are evaluated regularly and either resolved or added to the long-term care plan as an ongoing problem.  Wound care charts were evaluated in a timely manner.  Care plans were updated when needs change.</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health and disability services were evident in the sample group of residents’ files.  The service facilitates access to other medical and non-medical services.  Referral documentation is maintained on residents’ files.  Examples of referrals sighted were to physiotherapy, mental health services and hospital specialists.  Discussions with the clinical manager, unit coordinator and the three registered nurses identified that the service has access to GPs, ambulance/emergency services, allied health, physiotherapy, wound specialists, and directly to the local hospice for advice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place for the management of waste and hazardous substances to ensure incidents are reported in a timely manner.  Chemicals were correctly labelled and stored in locked cupboards throughout the facility.  Staff training on chemical safety, management of waste and hazardous substances was evidenced.  Safety datasheets and product wall charts are available to all staff.  Approved sharps containers were available and meet the hazardous substances regulations for containers.  Gloves, aprons, and goggles were available for staff.  Infection control policies state specific tasks and duties for which protective equipment is to be worn.  Staff were observed wearing appropriate personal protective clothing when carrying out their duties.  Cleaning staff took cleaning trolleys into the resident rooms or they were in their line of sight so that chemicals were not left unattended.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13 January 2020.  There is a full-time maintenance person who works from Monday to Friday and is on call after-hours and on weekends.  There is a Bupa 52-week planned preventative and reactive maintenance programme in place.  The checking of medical equipment including hoists, has been completed annually.  Electrical testing and tagging have been completed annually.  The hot water temperatures are monitored weekly on a room rotation basis.  Temperatures were recorded between 39 –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are carpeted, and vinyl surfaces exist in bathrooms/toilets and kitchen areas.  The building has three wings, all connected to the large central lounge/dining area.  The corridors are wide, with handrails which promote safe mobility with the use of mobility aids and transferring equipment.  Residents were observed moving freely around the facility with mobility aids, where required.  There was outdoor furniture and seating with shade sails in place and a ramp for wheelchair access to all external areas.  There is one designated resident smoking area in the front of the facility and a designated staff smoking area at the rear entrance.  The gardens were well maintained and easily accessible to all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interviewed stated that they have sufficient equipment referred to in care plans and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bedrooms that have full ensuites in the facility.  All residents’ bedrooms have hand basins.  There are adequate numbers of communal toilets and shower rooms with privacy locks.  There are communal toilets located close to communal areas in the rest home and hospital areas.  There is appropriate signage, easy clean flooring and fixtures, and handrails appropriately placed.  Slide signs indicate whether the communal toilet/showers are vacant or in use.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bedrooms are spacious enough to easily manoeuvre transferring and mobility equipment to safely deliver care.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spacious open-plan central lounge and dining room that is used by both the rest home and hospital wings.  There are a number of smaller seating alcoves throughout the facility and at the end of each wing for residents and families to use.  All the dining rooms and lounges accommodate specialised lounge chairs as evidenced on the days of the audit.  There is a lounge and kitchenette, adjacent to the palliative room that can be closed off from the rest of the facility, allowing the resident and family to have privacy.  All lounge/dining rooms are accessible and accommodate the equipment required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is arranged to allow both individual and group activities to occur.  There is adequate space to allow maximum freedom of movement while promoting safety for those that wander.  Residents were observed moving freely around the facility and the furniture is well-arranged to facilitate this.  Care staff assist or transfer residents to communal areas for dining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 cleaning schedule/methods policy for cleaners.  All laundry and personal clothing is laundered on site.  There are dedicated laundry staff on duty from 8.30 am to 3 pm daily.  There is a defined clean/dirty area within the laundry which also has an entry and exit door.  There is a designated washing machine and dryer in the event of an outbreak.  The laundry has a label machine for residents clothing to minimise lost items.  Chemicals are stored securely in the laundry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for each of the service areas, working seven days a week.  Cleaning products are colour coded, for example mop heads for each area.  Personal protective equipment is available in the laundry, cleaning and sluice room.  Staff were observed to be wearing appropriate protective wear when carrying out their duties.  The cleaners’ trolleys are stored in locked areas when not in use.  Both the laundry and cleaning staff have completed chemical safety training.  Cleaning and laundry staff were very knowledgeable around outbreak management.  The chemical supplier conducts quality checks on the effectiveness of washing and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 monthly.  Smoke alarms, sprinkler system and exit signs are in place.  The service has alternative gas facilities for cooking in the event of a power failure.  There are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resident bedrooms are well ventilated and light.  The facility has ceiling heating and radiator panels throughout the resident and communal areas.  Residents and family interviewed, stated the temperature of the facility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The Gardens has an established infection control programme.  The infection control programme, its content and detail, is appropriate for the size, complexity and degree of risk associated with the service.  It is linked into the Riskman incident reporting system and reported to head office.  A registered nurse is the designated infection control coordinator who has been in the role for a year.  The IC coordinator has a job description and is supported in the role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by teleconference with all other infection control coordinators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are hand sanitisers strategically placed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attended external infection control education.  There are monthly IC meetings which include discussion and reports on infection control data.   There were adequate resources to implement the infection control programme for the size and complexity of the organisation.  There is advice and support from the management team, expertise at head office, infection control consultant and infection control officer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Bupa organisational infection control policies and procedures appropriate for the size and complexity of the service.  The infection control manual outlines a comprehensive range of policies, standards and guidelines and includes defining roles, responsibilities and oversight, infection control training and education of staff.  The policies were developed by the Bupa organisation management team and reviews/updates are distributed by head office.  Policies are discussed at staff meetings and are readily available in hard copy and on the intranet.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Annual infection control education including hand hygiene has occurred for all staff.  The infection control coordinator attends handovers and provides topical toolbox talks for staff on infections and infection control practice.  All new staff complete orientation which includes infection control and hand hygiene.  Staff complete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not to attend until the outbreak has been revisited if unwell.  Information is provided to residents and visitors that is appropriate to their needs and this was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Bupa infection control manual.  Surveillance of all infections is entered into a monthly infection summary.  The infection control coordinator provides infection control data, trends and relevant information to the quality risk team and clinical meetings.  Areas for improvement are identified, corrective actions developed and followed up.  This data is monitored and evaluated monthly at head office.  There are key performance indicators for all infection types.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regional restraint group at an organisation level reviews restraint practices.  A monthly restraint committee as part of the RN meeting is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Discussion with the restraint coordinator (RN) confirmed the service commitment to reducing restraint use.  At the time of the audit, the service had one resident with restraint and nine using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The service has a restraint coordinator position description.  Assessment and approval processes for restraint interventions included the restraint coordinator, clinical manager, registered nurses, resident/or family representative and medical practitioner.  Restraint and enabler use, and review is part of the three-monthly GP reviews, six monthly care plan evaluation and monthly RN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restraint interventions.  These were undertaken by suitably qualified and skilled staff in partnership with the family/whānau.  The restraint coordinator, clinical manager, registered nurses, the resident and/or their representative and a medical practitioner were involved in the assessment and consent process.  Assessments and approvals for restraint and enablers were fully completed.  These were sighted in the three files reviewed, one for restraint and two for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An assessment form/process was completed for one restraint file.  The restraint file reviewed had a completed assessment form, and the care plan included reference to the restraint and the risks associated with its use.  Monitoring was consistently documented in the restraint file reviewed, but not the enablers files (link 1.3.6.1).  Consent forms detailing the reason and type of restraint were completed.  The service has a restraint and enablers register, which had been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month as part of the RN meeting.  In the three files reviewed (one restraint and two enablers), individual evaluations had been completed with the resident, family/whānau, restraint coordinator and medical practitioner three monthly.  Evaluation timeframes were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organisation is also monitored regularly and is benchmarked.  Review of this use across the group is discussed at regional restraint approval groups.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9"/>
        <w:gridCol w:w="1280"/>
        <w:gridCol w:w="7036"/>
        <w:gridCol w:w="2242"/>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an understanding of the assessment, monitoring and management plans.  Monitoring forms are used to monitor residents’ health and well-being including weight, blood sugar levels, behaviour and neurological observations post unwitnessed falls, however, three residents with enablers did not have monitoring completed as per policy.  One rest home resident did not have daily monitoring of fluid balance, sitting and standing blood pressures and monitoring of episodes of angina completed as prescribed by GP.    This was addressed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hospital and one rest home resident with enablers did not have monitoring documented in progress notes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did not have daily monitoring of fluid balance, sitting and standing blood pressures and monitoring of episodes of angina completed as prescribed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progress notes reflect the monitoring is completed for residents with enablers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GP instructions are implemented as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The Gardens Rest Home and Hospital</w:t>
    </w:r>
    <w:bookmarkEnd w:id="58"/>
    <w:r>
      <w:rPr>
        <w:rFonts w:cs="Arial"/>
        <w:sz w:val="16"/>
        <w:szCs w:val="20"/>
      </w:rPr>
      <w:tab/>
      <w:t xml:space="preserve">Date of Audit: </w:t>
    </w:r>
    <w:bookmarkStart w:id="59" w:name="AuditStartDate1"/>
    <w:r>
      <w:rPr>
        <w:rFonts w:cs="Arial"/>
        <w:sz w:val="16"/>
        <w:szCs w:val="20"/>
      </w:rPr>
      <w:t>12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