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Lexhill Limited - Kaikohe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Lexhill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Kaikohe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September 2019</w:t>
      </w:r>
      <w:bookmarkEnd w:id="7"/>
      <w:r w:rsidRPr="009418D4">
        <w:rPr>
          <w:rFonts w:cs="Arial"/>
        </w:rPr>
        <w:tab/>
        <w:t xml:space="preserve">End date: </w:t>
      </w:r>
      <w:bookmarkStart w:id="8" w:name="AuditEndDate"/>
      <w:r w:rsidR="00A4268A">
        <w:rPr>
          <w:rFonts w:cs="Arial"/>
        </w:rPr>
        <w:t>6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Kaikohe Care Centre is certified to provide rest home, hospital (geriatric and medical) and dementia levels of care for up to 57 residents.  On the day of the audit there were 42 residents living at the facility.  An experienced and qualified facility manager, who is a registered nurse, manages the service.  Residents and family interviewed were complimentary of the staff.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existing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This audit identified improvements are required around quality improvement data, corrective action planning, education and training, and building maintenance.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complaints, advocacy and informed consent.  Residents are encouraged to maintain links with the community.  A complaints process is implemented.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facility manager and a charge nurse are responsible for the day-to-day operations of the care facility.  </w:t>
      </w:r>
    </w:p>
    <w:p w:rsidRPr="00A4268A">
      <w:pPr>
        <w:spacing w:before="240" w:line="276" w:lineRule="auto"/>
        <w:rPr>
          <w:rFonts w:eastAsia="Calibri"/>
        </w:rPr>
      </w:pPr>
      <w:r w:rsidRPr="00A4268A">
        <w:rPr>
          <w:rFonts w:eastAsia="Calibri"/>
        </w:rPr>
        <w:t xml:space="preserve">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A health and safety programme is being implemented.  </w:t>
      </w:r>
    </w:p>
    <w:p w:rsidRPr="00A4268A">
      <w:pPr>
        <w:spacing w:before="240" w:line="276" w:lineRule="auto"/>
        <w:rPr>
          <w:rFonts w:eastAsia="Calibri"/>
        </w:rPr>
      </w:pPr>
      <w:r w:rsidRPr="00A4268A">
        <w:rPr>
          <w:rFonts w:eastAsia="Calibri"/>
        </w:rPr>
        <w:t xml:space="preserve">Appropriate employment processes are adhered to and employees have a staff appraisal completed on an annual basis.  Registered nursing cover is provided twenty-four hours a day, seven days a week.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therapists implement the activity programme to meet the individual needs, preferences and abilities of the residents.  Residents are encouraged to maintain community links.  There are regular entertainers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needs are recorded.  Residents commented positively on the meals.  Snacks are available at all times.  The food control plan has been verified.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There are three double rooms and the rest are single occupancy.  Two rooms have ensuites, the rest share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One resident was using bedrails as a restraint and no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0"/>
        <w:gridCol w:w="1280"/>
        <w:gridCol w:w="95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The policy relating to the Code is implemented and ten care staff interviewed (four healthcare assistants, two registered nurses (RNs), one diversional therapist, one laundry coordinator, one cook, one maintenance) could describe how the Code is incorporated into their job role and responsibilities.  Staff receive training about the Code during their induction to the service, which continues annually through the staff education and training programme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seven resident files reviewed (two rest home, three hospital and two dementia).  Discussions with staff confirmed that they are familiar with the requirements to obtain informed consent for entering rooms and personal care.  Enduring power of attorney (EPOA) evidence is retained in the administration office.  The EPOAs of the dementia residents reviewed have been activated.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new residents and their family on admission.  HDC advocacy brochures are also available.  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Interviews with residents and family members confirmed their understanding of the complaints process.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Complaints are acknowledged, investigated and signed off as evidenced on the complaints register.  Nine complaints have been lodged in 2019 (year-to-date).  Two complaints were reviewed in detail.  One complaint, lodged with HDC in 2018, has been signed off by HDC with evidence of corrective actions being implemented.  The second complaint, lodged and investigated by the DHB in July 2019, has corrective actions that have not been documented as implemented (link 1.2.3.8).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An RN discusses aspects of the Code with residents and their family on admission.  Discussions relating to the Code are also held during resident/family meetings.  All ten residents (five rest home level and five hospital level) and two family (dementia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Privacy signage is on communal toilet and shower doors.  Curtains are installed for visual privacy in the three double (shared) rooms.  Residents consent before occupying a shared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reported that they knock on bedroom doors prior to entering rooms, ensure doors or curtains are shut when care is being given and do not hold personal discussions in public areas.  They reported that they promote the residents' independence by encouraging them to be as active as possible.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and are covered in staff training (link 1.2.7.5).  No instance of suspected abuse or neglect has been reported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policies are in place.  Signage in English and te reo Māori is posted throughout the facility.  The care staff interviewed reported that they value and encourage active participation and input from the family/whānau in the day-to-day care of the residents.  There were 17 residents living at the facility who identified as Māori.  One Māori resident interviewed (rest home level) reported that their cultural needs were being met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links with local Māori community organisations and Māori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cultural competency online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Residents and families interviewed confirmed they were involved in developing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and the code of conduct are discussed with each new employee during their induction to the service, evidenced in all eight staff files reviewed.  Professional boundaries are described in job descriptions.  Interviews with the care staff confirmed their understanding of professional boundaries including the boundaries of the healthcare assistants’ role and responsibilities.  Professional boundaries are reconfirmed through education and training sessions (link 1.2.7.5),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available 24 hours a day, seven days a week.  A general practitioner (GP) from the local medical centre visits the facility twice weekly.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they were satisfied with the services received.  The 2019 resident/family satisfaction survey results reflected residents who are satisfied or very satisfied (sample = seven residents).  The service receives support from the district health board (DHB), which includes (but is not limited to) specialist visits.  Physiotherapy services are available two hours per week.  Podiatry services are six weekly and hairdressing services are on site once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includes a range of information regarding the scope of services provided to the resident on entry to the service, and any items they have to pay for that are not covered by the agreement.  Regular contact is maintained with families including when an incident or care/health issues arises, evidenced in the 10 accident/incident forms that were randomly selected for review.  Interviews with families confirmed that they are kept informed.  The information pack is available in large print and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through the DHB if required.  The facility manager reported that this has not been necessary.  There were no residents at the facility who did not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Kaikohe Care Centre provides rest home, hospital (geriatric and medical) and dementia levels of care for up to 57 residents.  On the day of the audit there were 42 residents in the care centre (17 at rest home level, 19 at hospital level and 6 at dementia level).  All residents were on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facility manager/RN is responsible for day-to-day operations.  She began work at this facility in February 2019 and has worked for many years in aged care, both in clinical and managerial roles.    </w:t>
            </w:r>
          </w:p>
          <w:p w:rsidR="00EB7645" w:rsidRPr="00BE00C7" w:rsidP="00BE00C7">
            <w:pPr>
              <w:pStyle w:val="OutcomeDescription"/>
              <w:spacing w:before="120" w:after="120"/>
              <w:rPr>
                <w:rFonts w:cs="Arial"/>
                <w:b w:val="0"/>
                <w:lang w:eastAsia="en-NZ"/>
              </w:rPr>
            </w:pPr>
            <w:r w:rsidRPr="00BE00C7">
              <w:rPr>
                <w:rFonts w:cs="Arial"/>
                <w:b w:val="0"/>
                <w:lang w:eastAsia="en-NZ"/>
              </w:rPr>
              <w:t>Business goals are in place with evidence of regular reviews with the business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plans to attend a minimum of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lives on the grounds of the facility Monday – Friday.  A charge nurse/RN is responsible for the care centre during any absence of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documented.  Quality and risk systems are overseen by the facility manager.  New policies and procedures, purchased from an external contractor, have been implemented since the facility manager has been employed.  Policies are available for staff to read and sign that they have read and understand the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(eg, residents’ falls, skin tears and pressure injuries) are documented, but are not currently being collated, analysed or trended.  Infection control data is collated and trended.  Quality results, including corrective action plans are not consistently communicated to staff, evidenced in interviews with staff and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with evidence of audits being completed as per the schedule.  Corrective actions are identified on each audit form, but this documentation does not support the implementation of corrective actions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being implemented.  This includes the implementation of interventions on a case-by-case basis to minimise future falls, the use sensor mats and the availability of physiotherapy services two hours per week.  Hip protectors are used to help prevent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officer who is the maintenance officer.  A health and safety induction programme is in place for staff and contractors.  Hazard identification forms and hazard registers are implemented with evidence of the hazard registers (hazardous substances, general hazards) last reviewed on 4 July 2019 and 7 March 2019 respectively.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incident/accident form on an electronic database.  Immediate actions and an investigation by an RN (clinical events) are documented.  The ten accident/incident forms reviewed indicated that they were completed in their entirety.  Neurological observations are undertaken if there is a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confirmed her awareness of statutory requirements in relation to essential notification.  This has been completed for one grade three pressure injury and for one instance where the facility manager covered a night shift due to an RN staff shortage.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that describe staff roles, responsibilities and accountabilities.  The practising certificates of nurses and other health professionals were current.  Eight staff files were reviewed (two healthcare assistants, one charge nurse/RN, three staff RNs, two cleaners).  Evidence of signed employment contracts and job descriptions were sighted.  Annual performance appraisals were completed for staff who had been employed for over one year.  Newly appointed staff have an orientation that is specific to their job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Attendance rates for mandatory education are below 50%.  In-service education has not addressed specific recommendations related to a complaint investigated by the DHB. </w:t>
            </w:r>
          </w:p>
          <w:p w:rsidR="00EB7645" w:rsidRPr="00BE00C7" w:rsidP="00BE00C7">
            <w:pPr>
              <w:pStyle w:val="OutcomeDescription"/>
              <w:spacing w:before="120" w:after="120"/>
              <w:rPr>
                <w:rFonts w:cs="Arial"/>
                <w:b w:val="0"/>
                <w:lang w:eastAsia="en-NZ"/>
              </w:rPr>
            </w:pPr>
            <w:r w:rsidRPr="00BE00C7">
              <w:rPr>
                <w:rFonts w:cs="Arial"/>
                <w:b w:val="0"/>
                <w:lang w:eastAsia="en-NZ"/>
              </w:rPr>
              <w:t>All thirteen HCAs working in the dementia unit have their dementia qualification.  There is a minimum of one staff available 24 hours a day with a current CPR/first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Competencies for RNs include medication competencies and syringe driver competencies.  Three of nine RNs have completed their interRAI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An RN is scheduled 24 hours a day, seven days a week.  In addition to a staff RN available 24/7, a charge nurse is on site three days a week (filled by two RN staff).  Two staff RNs are scheduled on the weekend AM shift with the second RN rostered 0700 – 1300).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RN who assists if needed with clinical responsibilities to cover an unexpected absence.  She has needed to cover one (night) shift and approximately 11 or 12 other AM or PM shifts.  She lives on the premises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rest home only wing (occupancy 17 residents) is staffed with one long (eight hours) and one short shift HCA (till 1100) on the AM shift, one long HCA on the PM shift and one long HCA on the night shift.  Staff from the hospital wing assist as needed.</w:t>
            </w:r>
          </w:p>
          <w:p w:rsidR="00EB7645" w:rsidRPr="00BE00C7" w:rsidP="00BE00C7">
            <w:pPr>
              <w:pStyle w:val="OutcomeDescription"/>
              <w:spacing w:before="120" w:after="120"/>
              <w:rPr>
                <w:rFonts w:cs="Arial"/>
                <w:b w:val="0"/>
                <w:lang w:eastAsia="en-NZ"/>
              </w:rPr>
            </w:pPr>
            <w:r w:rsidRPr="00BE00C7">
              <w:rPr>
                <w:rFonts w:cs="Arial"/>
                <w:b w:val="0"/>
                <w:lang w:eastAsia="en-NZ"/>
              </w:rPr>
              <w:t>The rest home/hospital wing (occupancy 19 hospital level residents) is staffed with two long and one short (till 1300) HCA on the AM shift, two long HCAs on the PM shift and one long HCA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(occupancy six residents) is staffed with two long shift HCAs on the AM shift, one long and one short shift (till 2000) HCAs on the PM shift and one HCA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An initial support plan is also developed in this time.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clinical record was recently introduced (February 2019).  Systems are in place for back-up using cloud-based technology.</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Hard copy residents’ files are protected from unauthorised access by being held in secure rooms.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two residents self-administering on the day of audit.  A consent form had been signed and the resident deemed competent to self-administer.  The nasal spray and inhaler were in a drawer.  There were no standing orders.  There were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temperature is checked weekly.  Eye drops were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Sixteen medication charts were reviewed (six rest home and ten hospital).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head chef who works Monday-Friday 0600-1430.  There are three other cooks (Monday-Friday 0600-1430, Tuesday-Saturday 0900-1830 and Sundays).  There are four kitchenhands who work on a rostered system.  There are two cleaners who do the entire kitchen cleaning (link 1.2.7.5).  All cooks have current food safety certificates.  The head chef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served in each area from hot boxes.  The temperature of the food is checked before serving.  Special equipment such as lipped plates is available.  On the day of audit meals were observed to be hot and well-presented, although resident meeting minutes reflected that the soup is cold in the evenings (link 1.2.3.8).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had been communicated to the kitchen.  Special diets and likes and dislikes were noted.  The four weekly menu cycle is approved by a dietitian.  Snacks are available at all times.  All resident/families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verified on 11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not limited to) nutrition, pain, behaviour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and provided detail to guide care.  Short-term care plans were in use for changes in health status.  These had recently been reviewed and now provide more detailed short-term care.  Residents and relatives interviewed stated that they were involved in the care planning process.  There was evidence of service integration with documented input from a range of specialist care professionals including the hospice nurse, district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Care plans sampled had interventions documented to meet the needs of the residents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accident/incident forms and written in the progress notes.  Neurological observations are taken when there is a head ‘knock’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There are currently four wounds being treated including one pressure injury.  The pressure injury is a stage two.  It was reported on a S31 as it was originally a stage three.</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  HCAs document changes of position on turning charts.  Some forms are electronic, and some are still paper based.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(DT) one of whom works eleven hours a week and the other sixteen and a half.  Both work across all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Residents have the choice of a variety of activities in which to participate and every effort is made to ensure activities are meaningful and tailored to residents’ needs.  These include exercises, bingo, news from the paper, music, quizzes and games.  The programme in the dementia unit is flexible, according to mood and energy.  Residents in all areas combine for some activities.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is a Baptist church service every Saturday morning and Mass every Friday.  Every third Sunday the Māori Anglican church visits.</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 van, but does hire one occasionally to take residents shopping, for a drive or for a picnic.</w:t>
            </w:r>
          </w:p>
          <w:p w:rsidR="00EB7645" w:rsidRPr="00BE00C7" w:rsidP="00BE00C7">
            <w:pPr>
              <w:pStyle w:val="OutcomeDescription"/>
              <w:spacing w:before="120" w:after="120"/>
              <w:rPr>
                <w:rFonts w:cs="Arial"/>
                <w:b w:val="0"/>
                <w:lang w:eastAsia="en-NZ"/>
              </w:rPr>
            </w:pPr>
            <w:r w:rsidRPr="00BE00C7">
              <w:rPr>
                <w:rFonts w:cs="Arial"/>
                <w:b w:val="0"/>
                <w:lang w:eastAsia="en-NZ"/>
              </w:rPr>
              <w:t>Special events like birthdays, Easter, Mothers’ Day, Anzac Day and Melbourne Cup are celebrated.  Happy hour is fortnightly.  There are regular entertainers.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have their own cat and families bring animals in to visit.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and kapa haka groups.  A volunteer comes in weekly to play music and tell stories.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Dementia residents have 24-hour activity plans.  Activity plans are evaluated at least six monthly and the DT is gradually trying to complete these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Residents confirmed they enjoyed the activity programme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DHB clinics, mental health services for older people and the diabetic nurse specialist.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were available.  Sharps containers were available and meet the hazardous substances regulations for containers.  The hazard register identifies hazardous substance and staff indicated a clear understanding of processes and protocols.  Gloves, aprons, and goggles were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30 June 2020.  There is a maintenance person who works 37 hours a week.  The lawns are mowed by a contactor.  Contracted plumbers and electricians are available as required.  There is a reactive and preventative maintenance plan.  However, there were areas in resident rooms such as peeling wallpaper and paintwork that require repair.  The dementia unit has a strong smell of urine, confirmed when on site and during an interview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hallways and bedrooms are carpeted.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 dementia unit has a large enclosed garden.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and RNs interviewed, stated they have adequate equipment to safely deliver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hand basins.  One room in the rest home and one in the hospital have an ensuite.  In the hospital, two rooms share a bathroom and toilet.  All other rooms share communal shower/toilet facilities.  Fixtures, fittings and flooring are appropriate (link 1.4.2.1).  Toilet/shower facilities are easy to clean.  There is ample space in toilet and shower areas to accommodate shower chairs and hoists if appropriate.  There are signs on all shower/toilet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double rooms but currently being used as single rooms.  All three double rooms have curtains for privacy.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rooms are spacious.  There is a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is a laundry worker who works five hours a day, Monday-Friday.  A cleaner covers weekends.  The laundry is divided into a dirty and clean area.  There is a laundry and cleaning manual and safety data sheets.  Personal protective equipment is available.  Cleaning and laundry services are monitored through the internal auditing system.  The cleaner’s equipment was attended at all times or locked away.  All chemicals on the cleaner’s trolley were labelled.  There are sluice rooms in each area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and a civil defence plan are documented for the service.  Fire drills are scheduled every six months.  The orientation programme and annual education and training programme include fire and security training (link 1.2.7.5).  Staff interviewed confirmed their understanding of emergency procedures.  Required fire equipment was sighted on the day of audit.  Fire equipment has been checked within required timeframes.  During the audit a fire alarm was activated and responded to by the fire department.  Fire cells were sealed promptly, and staff were observed responding quickly and appropriately.  The fire warden donned a high visibility vest. (Note: it was a false alarm).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power generator and gas barbeque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has recently been upgraded.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24/7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There is electrical heating.  Staff and residents interviewed stated that this is effective.  There are designated outdoor areas where residents smoke.  All other areas are smoke free.  Smoking cessation programmes have been offered by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coordinator (charge nurse) who is responsible for infection control across the facility.  The coordinator liaises with and reports to the facility manager and the infection control team (RNs, HCAs, laundry worker, cleaner and cook).  The responsibility for infection control is described in the job description.  The coordinator collates monthly infection events and reports.  The infection control programme is reviewed annually by the IC coordinator and the facility/manager.</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available.  Residents are offered the annual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 very experienced RN.  She has access to infection control expertise within the DHB,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an external quality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and there has been one session on hand hygiene in 2019 and another IC session is planned.  Resident education occurs as part of providing daily cares and as applicable at resident meetings.  The IC coordinator has completed the Ministry of Health’s online IC training and has another IC study day planned.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by the IC coordinator.  The facility manager is currently in the process of joining the Far North quality and benchmarking group.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One resident (hospital level) was using bedrails as a restraint and no residents were using an enabler.  Restraint minimisation training for staff is available and includes staff completing a competency questionnaire.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Restraint minimisation policies and procedures describe approved restraints.  An RN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resident’s care plan, discussions with the resident and family, and observations by staff.  A restraint/enabler assessment tool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level resident’s file where restraint was being used was reviewed.  A restraint assessment and consent for use of the restraint was documented.  The assessment included the identification of any risks associated with the use of restraint.  Restraint use was linked to the resident’s care plan and again included risks associated with the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 of restraint used.  The restraint assessment reviewed identified that restraint is being used only as a last resort.  The facility is aiming towards becoming restraint free.</w:t>
            </w:r>
          </w:p>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the resident using restraint was completed two-hourly.  Monitoring forms were completed accurately.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evaluated three-monthly by the restraint coordinator.  The restraint file reviewed reflected evidence of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the review of any incidents and accidents relating to restraints and evaluating the staff education programme on restraint minimisation, was last completed on 19 June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4"/>
        <w:gridCol w:w="1280"/>
        <w:gridCol w:w="3533"/>
        <w:gridCol w:w="5684"/>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Collating, analyses and evaluation of quality and risk data is not being implemented.  Quality results are not communicated to staff.  Plans are in place to benchmark results against other Northland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but outcomes are not communicated to staff.  An internal audit schedule is in place with evidence of audits being completed as per the audit schedule.  Documentation does not support the implementation of corrective actions where opportunities for improvements are identified (link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and risk data (eg, falls, skin tears) is not being collated,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(ii) Meeting minutes and interviews with staff do not indicate quality and risk results are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quality and risk data is collated, analysed and evaluated each month to identify areas for improvements.</w:t>
            </w:r>
          </w:p>
          <w:p w:rsidR="00EB7645" w:rsidRPr="00BE00C7" w:rsidP="00BE00C7">
            <w:pPr>
              <w:pStyle w:val="OutcomeDescription"/>
              <w:spacing w:before="120" w:after="120"/>
              <w:rPr>
                <w:rFonts w:cs="Arial"/>
                <w:b w:val="0"/>
                <w:lang w:eastAsia="en-NZ"/>
              </w:rPr>
            </w:pPr>
            <w:r w:rsidRPr="00BE00C7">
              <w:rPr>
                <w:rFonts w:cs="Arial"/>
                <w:b w:val="0"/>
                <w:lang w:eastAsia="en-NZ"/>
              </w:rPr>
              <w:t>(ii) Ensure quality and risk data results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around documenting and implementing corrective actions are not embedded into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 sample of corrective actions identified that have not been implemented.  For example, corrective actions determined from complaints received (eg, training staff on the identification of pressure injuries, activation of EPOA, evaluating the electronic clinical record system), corrective actions determined from internal audit results (eg, challenging behaviours, cleaning, laundry), and corrective actions determined from resident meetings (eg, three consecutive sets of meeting minutes that indicated the soup served during the evening meal was cold).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actions identified are implemented and signed off to indicate their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being implemented that includes in-service and online training but attendance rates for mandatory in-service training are below 50%.  Online training completion reports were not available.  </w:t>
            </w:r>
          </w:p>
          <w:p w:rsidR="00EB7645" w:rsidRPr="00BE00C7" w:rsidP="00BE00C7">
            <w:pPr>
              <w:pStyle w:val="OutcomeDescription"/>
              <w:spacing w:before="120" w:after="120"/>
              <w:rPr>
                <w:rFonts w:cs="Arial"/>
                <w:b w:val="0"/>
                <w:lang w:eastAsia="en-NZ"/>
              </w:rPr>
            </w:pPr>
            <w:r w:rsidRPr="00BE00C7">
              <w:rPr>
                <w:rFonts w:cs="Arial"/>
                <w:b w:val="0"/>
                <w:lang w:eastAsia="en-NZ"/>
              </w:rPr>
              <w:t>Seventeen residents identified as Māori but there was no evidence of staff completing cultural training.  Nor is there evidence of chemical safety training being available for applicable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in-service education and training provided for staff reflected low attendance rates with attendance consistently below 50%.  Online training did not reflect which staff have completed the modules being offered.</w:t>
            </w:r>
          </w:p>
          <w:p w:rsidR="00EB7645" w:rsidRPr="00BE00C7" w:rsidP="00BE00C7">
            <w:pPr>
              <w:pStyle w:val="OutcomeDescription"/>
              <w:spacing w:before="120" w:after="120"/>
              <w:rPr>
                <w:rFonts w:cs="Arial"/>
                <w:b w:val="0"/>
                <w:lang w:eastAsia="en-NZ"/>
              </w:rPr>
            </w:pPr>
            <w:r w:rsidRPr="00BE00C7">
              <w:rPr>
                <w:rFonts w:cs="Arial"/>
                <w:b w:val="0"/>
                <w:lang w:eastAsia="en-NZ"/>
              </w:rPr>
              <w:t>(ii) RNs are frequently recruited from overseas.  The RNs interviewed stated that they had not received any cultural training relating to Māori values and beliefs.  (Note: There are 17 residents at the facility that identify as Māori).  The facility manager confirmed cultural training has been offered as online training, but staff have not completed this module.  Values and beliefs for Māori are also not identified in the applicable residents’ long-term care plans (link 1.3.5.2).  Since the draft report the provider has confirmed 13 staff have completed MOH Foundations in Cultural competency (certificates sited).</w:t>
            </w:r>
          </w:p>
          <w:p w:rsidR="00EB7645" w:rsidRPr="00BE00C7" w:rsidP="00BE00C7">
            <w:pPr>
              <w:pStyle w:val="OutcomeDescription"/>
              <w:spacing w:before="120" w:after="120"/>
              <w:rPr>
                <w:rFonts w:cs="Arial"/>
                <w:b w:val="0"/>
                <w:lang w:eastAsia="en-NZ"/>
              </w:rPr>
            </w:pPr>
            <w:r w:rsidRPr="00BE00C7">
              <w:rPr>
                <w:rFonts w:cs="Arial"/>
                <w:b w:val="0"/>
                <w:lang w:eastAsia="en-NZ"/>
              </w:rPr>
              <w:t>(iii) Cleaners interviewed confirmed that they have not had chemical safety training.  This is available as online training, but applicable staff have not completed this module. Since the draft report the provider has confirmed relevant staff have completed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(iv) DHB corrective actions around staff training on areas related to a previous complaint (eg, enduring power of attorney activation, pressure injury management) have not been documented as implemented.  Since the draft report the provider has confirmed 25 staff have completed EPOA, and pressure injury training on 11th &amp; 18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attend all mandatory education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(ii) Ensure Māori cultural training begins during the new staff induction and continues regularly.  This is especially important for RN staff who arrive to work at the facility from overseas.</w:t>
            </w:r>
          </w:p>
          <w:p w:rsidR="00EB7645" w:rsidRPr="00BE00C7" w:rsidP="00BE00C7">
            <w:pPr>
              <w:pStyle w:val="OutcomeDescription"/>
              <w:spacing w:before="120" w:after="120"/>
              <w:rPr>
                <w:rFonts w:cs="Arial"/>
                <w:b w:val="0"/>
                <w:lang w:eastAsia="en-NZ"/>
              </w:rPr>
            </w:pPr>
            <w:r w:rsidRPr="00BE00C7">
              <w:rPr>
                <w:rFonts w:cs="Arial"/>
                <w:b w:val="0"/>
                <w:lang w:eastAsia="en-NZ"/>
              </w:rPr>
              <w:t>(iii) Ensure staff who handle chemicals participate in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(iv) Ensure specific training identified as per DHB recommendations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reactive and preventative maintenance plan being implemented.  There were areas in resident rooms such as peeling wallpaper and paintwork that require repair.  The dementia unit has a strong smell of urine, confirmed when on site and during an interview with family.  The facility has new lighting, chairs, and bedspreads.  A new call system has been installed.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environment has areas that require repair, including peeling wallpaper, ceilings that need painting and painting that is chipped and peeling.</w:t>
            </w:r>
          </w:p>
          <w:p w:rsidR="00EB7645" w:rsidRPr="00BE00C7" w:rsidP="00BE00C7">
            <w:pPr>
              <w:pStyle w:val="OutcomeDescription"/>
              <w:spacing w:before="120" w:after="120"/>
              <w:rPr>
                <w:rFonts w:cs="Arial"/>
                <w:b w:val="0"/>
                <w:lang w:eastAsia="en-NZ"/>
              </w:rPr>
            </w:pPr>
            <w:r w:rsidRPr="00BE00C7">
              <w:rPr>
                <w:rFonts w:cs="Arial"/>
                <w:b w:val="0"/>
                <w:lang w:eastAsia="en-NZ"/>
              </w:rPr>
              <w:t>(ii) The dementia unit has a strong smell of urine (advised that since the audit the service has removed the pad bin which was the main source of the smell).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areas (eg, resident bedrooms) that require repair are addressed.</w:t>
            </w:r>
          </w:p>
          <w:p w:rsidR="00EB7645" w:rsidRPr="00BE00C7" w:rsidP="00BE00C7">
            <w:pPr>
              <w:pStyle w:val="OutcomeDescription"/>
              <w:spacing w:before="120" w:after="120"/>
              <w:rPr>
                <w:rFonts w:cs="Arial"/>
                <w:b w:val="0"/>
                <w:lang w:eastAsia="en-NZ"/>
              </w:rPr>
            </w:pPr>
            <w:r w:rsidRPr="00BE00C7">
              <w:rPr>
                <w:rFonts w:cs="Arial"/>
                <w:b w:val="0"/>
                <w:lang w:eastAsia="en-NZ"/>
              </w:rPr>
              <w:t>(ii) Ensure the dementia unit has a fresh and clean odour.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Lexhill Limited - Kaikohe Care</w:t>
    </w:r>
    <w:bookmarkEnd w:id="58"/>
    <w:r>
      <w:rPr>
        <w:rFonts w:cs="Arial"/>
        <w:sz w:val="16"/>
        <w:szCs w:val="20"/>
      </w:rPr>
      <w:tab/>
      <w:t xml:space="preserve">Date of Audit: </w:t>
    </w:r>
    <w:bookmarkStart w:id="59" w:name="AuditStartDate1"/>
    <w:r>
      <w:rPr>
        <w:rFonts w:cs="Arial"/>
        <w:sz w:val="16"/>
        <w:szCs w:val="20"/>
      </w:rPr>
      <w:t>5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