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Stokeswood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Stokeswood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2019</w:t>
      </w:r>
      <w:bookmarkEnd w:id="7"/>
      <w:r w:rsidRPr="009418D4">
        <w:rPr>
          <w:rFonts w:cs="Arial"/>
        </w:rPr>
        <w:tab/>
        <w:t xml:space="preserve">End date: </w:t>
      </w:r>
      <w:bookmarkStart w:id="8" w:name="AuditEndDate"/>
      <w:r w:rsidR="00A4268A">
        <w:rPr>
          <w:rFonts w:cs="Arial"/>
        </w:rPr>
        <w:t>30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Stokeswood is part of the Bupa group.  The service is certified to provide rest home, hospital (geriatric and medical) and dementia care for up to 86 residents.  On the day of audit there were 81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The service is managed by an interim care home manager who is an experienced manager and RN, who also manages a close by Bupa service.  The clinical manager has worked at Stokeswood since February 2019.  The management team is supported by three-unit coordinators and a regional operations manager.</w:t>
      </w:r>
    </w:p>
    <w:p w:rsidRPr="00A4268A">
      <w:pPr>
        <w:spacing w:before="240" w:line="276" w:lineRule="auto"/>
        <w:rPr>
          <w:rFonts w:eastAsia="Calibri"/>
        </w:rPr>
      </w:pPr>
      <w:r w:rsidRPr="00A4268A">
        <w:rPr>
          <w:rFonts w:eastAsia="Calibri"/>
        </w:rPr>
        <w:t>There are systems, processes, policies and procedures documented to provide appropriate quality care for people who live in the service.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 xml:space="preserve"> The service has addressed one of the four previous audit shortfalls around the external environment. Further improvements continue to be required around staff training, care plan interventions and medication documentation.</w:t>
      </w:r>
    </w:p>
    <w:p w:rsidRPr="00A4268A">
      <w:pPr>
        <w:spacing w:before="240" w:line="276" w:lineRule="auto"/>
        <w:rPr>
          <w:rFonts w:eastAsia="Calibri"/>
        </w:rPr>
      </w:pPr>
      <w:r w:rsidRPr="00A4268A">
        <w:rPr>
          <w:rFonts w:eastAsia="Calibri"/>
        </w:rPr>
        <w:t>This audit identified improvements required by the service around communication of quality date to meetings and fire evacuations.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Bupa Stokeswood has a well-documented quality and risk system.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Each resident is reviewed at least three-monthly by their general practitioner.  A range of individual and group activities is available and coordinated by the activities’ person.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There are documented processes for the management of waste and hazardous substances in place, and incidents are reported in a timely manner.  Chemicals are stored safely throughout the facility.  There is safe access to the communal areas and outdoor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eight residents using restraints and three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4"/>
        <w:gridCol w:w="1280"/>
        <w:gridCol w:w="101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Discussions with residents and relatives confirmed they were provided with information on complaints and complaint forms.  Complaints forms are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Five complaints received since the last audit were reviewed with evidence of appropriate follow-up actions taken.  Documentation reviewed reflected the service is proactive in addressing complaints and actions have included; additional training, one resident being re-assessed to a different level of care, the use of reflective practice for registered nurses (RNs) and the Bupa Head office liaison person maintaining ongoing contact with complainants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Ministry of Health letter dated 12 December 2018 refers to a Health and Disability complaint.  This complaint had been comprehensively investigated by the Bupa CSI team.  Actions have included reflective practice by the registered nurses and additional training such as falls prevention, continence care and abuse and neglect.  Training around end of life care was not evidenced (link 1.2.7.5).  Care plans reviewed did not always document falls prevention strategies (link 1.3.5.2).  There was no end of life residents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Ten accident/incident forms reviewed identified family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relatives interviewed, one hospital level, one rest home and three with family members from the dementia unit,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dementia booklet provides information for family, friends and visitors to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Stokeswood Rest Home and Hospital is a Bupa residential care facility.  The service provides rest home, hospital and dementia level care for up to 86 residents.  At the time of the audit there were 81 residents; 39 rest home residents including three residents on respite and 24 hospital residents including one younger person disabled and one ACC resident (also under 65 years of age).  There were 18 residents in the 20-bed dementia care unit including one funded through the Long-Term Support-Chronic Health Conditions contract (LTS-CHC).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quality/health and safety goals for the facility have been determined and were reviewed April and August 2019 by the manager.  Minimising falls is a quality goal for the service and regular falls focus groups have been held as well as training.  Falls benchmarking identified a downward trend, however, falls prevention interventions in care plans were not always documented (link 1.3.5.2).</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interim care home manager who is an experienced manager and RN, who also manages a close-by Bupa service.  The manager stated that she divides her time equally between the two sites.  Bupa has booked a Bupa relief manager to take over in a week until a permanent manager has been employed.  The clinical manager has been in the role for two days, but has been acting clinical manager since February 2019, having previously been a unit coordinator at the service.  The management team is supported by three-unit coordinators and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home managers and clinical managers attend annual forums and regional forums six monthly.  The care home manager has maintained at least eight hours annually of professional development activities related to managing a rest home/hospital.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documented quality system and processes.  Interviews with the interim manager reflects their understanding of the quality and risk management systems, however the processes have not been well implemented prior to her arrival.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including trends in data and benchmarked results were not documented as discussed in staff meetings with not all meetings documented as taking place as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 falls, infection rates, complaints received, restraint use, pressure areas, wounds, and medication errors and this has been consistently documented.  An annual internal audit schedule was sighted for the service, with evidence of internal audits occurring as per the audit schedule.  Corrective actions are implemented when service shortfalls are identified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All incidents, complaints, infections, pressure injuries, falls, category one incidents are completed on the online system.  Reports are automated and further analysis is completed of those reports.  An annual satisfaction survey is completed, and 2018 results demonstrated an 84% positive outcome.  Results have been presented to staff, residents and family in poster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There is a health and safety officer for the service.  The health and safety team meet two monthly and document good discussion of infection control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undergo annual health and safety training which begins during their orientation.  Contractors are required to be inducted into the facility and sign a health and safety information sheet when this has been completed.  The hazard register is reviewed regularly.  Strategies are implemented to reduce the number of falls.  The falls committee has continued to meet, and they have reviewed all falls and falls minimisation strategies for residents.  Falls have continued a downward trend.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benchmarked.  All incidents are coded in severity on Riskman (severity 1-4) with 4 being the most severe.  All resident incidents logged with a severity of 3 or 4 are automatically escalated to the Bupa CSI team immediately and the regional operations manager.  Actions are then followed-up and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accident/incident forms were reviewed across the three service areas.  Each event involving a resident reflected a clinical assessment and follow-up by a RN.  Incidents are benchmarked and analysed for trends.  The interim manager was aware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seven section 31 notifications made since the last audit.  One unstageable pressure injury, two residents absconding, two outbreaks, one broken lock to the secure unit and one alleged theft (the CSI team are currently investigating).   All issues raised by section 31 reporting included action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Eight staff files (one cook, three RNs, one activities staff member and three caregivers) reviewed, evidenced implementation of the recruitment process, employment contracts, completed orientation, but no up-to-date annual performance appraisals.  A register of practising certificates is maintained.  The service has an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thirteen caregivers that work in the dementia community/unit and four have completed the required dementia standards, six caregivers are in process of completing their dementia standards but have been employed over 18 months and three new staff members have yet to be enrolled.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in place.  The service provides regular in-service education and sessions have been provided that address all required areas.  The service has changed its training process to paid training days, this has improved attendance and ensured all staff have attended at least eight hours training annually.  This is an improvement from the previous audit; however, end if life training had yet to be provided following a Health and Disability complaint.  Of the ten RNs at Stokeswood, five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administration, CD administration, moving &amp; handling, nebuliser, oxygen administration, PEG tube care/feeds, restraint, wound management, CPR and T34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RNs.  The care home manager and clinical manager are available during weekdays.  Adequate RN cover is provided 24 hours a day, seven days a week.  Sufficient numbers of caregivers’ support the unit coordinators and RNs.  Staff interviewed advised that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are 18 of 20 residents.  On the morning shift there is one-unit coordinator/RN on duty for three days Tuesday, Wednesday and Friday, who is supported by three caregivers.  On the afternoon shift, there is one RN (across dementia and rest home units) and three caregivers, and on the night shift, there is one RN (across dementia and rest home units)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are 24 of 24 hospital residents.  On the morning shift, there is one-unit coordinator/RN or RN on duty from Monday to Sunday, who is supported by four caregivers.  On the afternoon shift there is one RN and four caregivers, and on the night shift there is one RN and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are 39 of 43 rest home residents.  On the morning shift there is one-unit coordinator/EN on duty from Monday to Friday, who is supported by three caregivers.  On the afternoon shift there is one RN (across dementia and rest home units) and three caregivers and on the night shift there is one RN (across dementia and rest home units)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comprehensive policies and procedures in place for all aspects of medication management, including self-administration.  The RN checks all medications on delivery against the medication chart and any pharmacy errors recorded and fed back to the supplying pharmacy.  The service uses an electronic medication management system and robotic packs.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 and senior caregivers responsible for the administering of medications have completed annual medication competencies and annual medication education.  Other competencies completed by RNs included insulin administration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Stock medication including oxygen was being monitored weekly.  The medication fridges in each unit had temperatures recorded daily and these were within acceptable ranges.  There were no self-medicating residents.</w:t>
            </w:r>
          </w:p>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ten computer-based and two paper-based.  Photo identification and allergy status were documented.  One paper-based chart had no indications for use for ‘as required’ medication and one did not match the medication blister pack or signing chart.</w:t>
            </w:r>
          </w:p>
          <w:p w:rsidR="00EB7645" w:rsidRPr="00BE00C7" w:rsidP="00BE00C7">
            <w:pPr>
              <w:pStyle w:val="OutcomeDescription"/>
              <w:spacing w:before="120" w:after="120"/>
              <w:rPr>
                <w:rFonts w:cs="Arial"/>
                <w:b w:val="0"/>
                <w:lang w:eastAsia="en-NZ"/>
              </w:rPr>
            </w:pPr>
            <w:r w:rsidRPr="00BE00C7">
              <w:rPr>
                <w:rFonts w:cs="Arial"/>
                <w:b w:val="0"/>
                <w:lang w:eastAsia="en-NZ"/>
              </w:rPr>
              <w:t>Three charts were reviewed for a resident receiving insulin (one for each area).  The chart included records of BSLs and administered insulin (as per GP instructions).  All documented blood sugar monitoring as charted and high or low levels had been followed up as per the GP instruction.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medication was appropriately stored and there were no faxed medication charts, these are improvements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employ one full-time kitchen manager and one-part time cook.  There are nine kitchenhands in total.  All kitchen staff have current food safety certificates.  The kitchen manager oversees the procurement of the food and management of the kitchen.  There is a well-equipped kitchen and all meals are cooked on site.  Meals are delivered to the wings in bain maries.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food and freezer temperatures were monitored and recorded daily.  These were all within safe limits.  A food control plan has been verified and expires July 2020.  The residents have a nutritional profile developed on admission, which identifies dietary requirements and likes and dislikes.  This is reviewed six monthly (or earlier) as part of the care plan review.  Changes to residents’ dietary needs have been communicated to the kitchen.  The national Bupa menus have been audited and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kitchen off the dementia community/unit dining area.  There are adequate snacks available for residents 24/7.  The resident and family survey documents 77% satisfaction with meals and residents and family interviewed reported that meals were plentiful and tasty.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and specialists.  For the files reviewed, care summaries and long-term care plan interventions reflected each other, care plans had been updated to reflect six monthly evaluations and obsolete information was closed out.  These are all improvements from the previous audit.  However, care plans did not all include interventions to support all identified needs.  The younger person file included interventions appropriate to a younger person, but not all interventions to support all medical needs.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are involved in the development and review of care plans.  Short-term care plans were in use for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Two files (dementia level care) reviewed, included specific dementia care plans that included behaviours and de-escalation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visit or specialist referral.  Residents interviewed reported their needs were being met.  Family members interviewed stated the care and support was overall good.  There was documented evidence of relative contact for any changes to resident health status.  Registered nurses were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were available and resident files included bowel management, and continence products identified for day use, night use, and other management.  Specialist continence advice is available as needed and this could be described by the RNs interviewed.  Caregivers and RNs interviewed stated there was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care folders were reviewed in all three areas.  A sample of wound documentation was reviewed including a review of the one current pressure injury.  Wound assessment and management plans provide a record of wound progress and these were being documented as per policy.  Wound tracing and photos were completed for most wounds and specialist input to wound was reflected for the pressure injury and a sacral graze.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at Stokeswood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minimisation strategies have included falls training for staff (December 2018 and January 2019) and the implementation of a falls focus group, this group along with the quality meeting and health and safety group document that the service reviews falls at least monthly and discusses strategies to reduce falls on and individual resident basis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across seven days with activities held during the morning and afternoons.  There is a programme in each area with one-on-one activities also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one trained diversional therapist and three activity assistants.  The activity team meet monthly to develop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in all areas were observed being actively involved with a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a varied activities programme across the three services.  Group activities are voluntary and developed by the activities staff.  Residents were able to participate in a range of activities that were appropriate to their cognitive and physical capabilities.  The service has a mobility van that is used for resident outings.  The group activity plans were displayed on noticeboards around the facility.  There is one programme for the rest home and hospital and residents attend which activity they choose.  A separate programme is provided in the dementia community/unit and dementia residents often join (under supervision) concerts and events with the other residents.  All residents who do not participate regularly in the group activities are visited by a member of the activity staff with records kept ensuring all such residents are included.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with visits to clubs and other community groups.  There are regular entertainers to the home and residents go on regular outings and drives.  The family/resident completes a ‘Map of Life’ on admission, which includes previous hobbies, community links, family and interests.  The individual activity plan is incorporated as part of the long-term care plan under the sections ‘socialising and activities’ and ‘my day, my way’.  Resident files reviewed identified that the individual activity plan is reviewed at least six monthly.  Files reviewed in the dementia community included activity plans across 24/7 as part of the LTCP.</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(with an advocate) and satisfaction surveys.  Residents and family interviewed stated the activity programme was varied and there were lots to choose from.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problem.  There is at least a three-monthly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30 June 2020.  There is a full-time property manager who is available on call for facility matters.  Planned and reactive maintenance systems are in place and maintenance requests are generated through maintenance request books.  All electrical equipment has been tested and tagged.  Clinical equipment has had functional checks/calibration annually.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Corridors are wide enough in all areas to allow residents to pass each other safely.  Handrails are available in hallways and warning signs are in place for change in floor services.  There is access to all communal areas and outdoor areas.  There is outdoor seating and shade available in all areas.  There is a designated smoking area for residents who smoke. The dementia garden area has been landscaped and is now hazard free.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(interviewed) state they have all the equipment required to provide the care documented in the care plans.  The following equipment is available (but not limited to): electric beds, ultra-low beds, sensor mats, standing and lifting hoists, mobility aids and wheel-on weigh scales.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management plans in place to guide staff in managing emergencies and disasters.  At least one staff member is on duty at all times with a current first aid certificate.  Fire evacuation drills have not taken place every six months.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Extra blankets are available.  There are civil defence kits in the nurses’ station in each unit, the kits are checked monthly.  There is sufficient water stored (water tank) to ensure for three litres per day for three days per resident.  Call bells were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  The dementia community/unit has a secure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infection control coordinator.  Infections are included on Riskman and a monthly report is completed by the infection control coordinator.  This includes audits of the facility, hand hygiene and surveillance of infection control events and infections.  Surveillance data is available to all staff (link 1.2.3.6).  Infections statistics are included for benchmarking.  Corrective action plans (CAPs) are established where trends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An outbreak of flu like symptoms during July 2019 and an outbreak of gastroenteritis during May 2019 were well managed.  The DHB and Public Health were informed, and section 31 notifications were 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 their understanding of restraints and enablers.  At the time of the audit, the service had eight residents using restraints (bedrails, two lap belts and secure chairs) and three residents’ enablers (bedrails).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8"/>
        <w:gridCol w:w="1280"/>
        <w:gridCol w:w="6420"/>
        <w:gridCol w:w="2228"/>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well-documented quality and risk management system that includes a series of meetings to ensure communication and discussion of quality such as complaints and incidents.  Not all meetings have been documented as scheduled and meeting minutes do not all document communication of quality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Internal audits and complaints are not documented as reported to meetings.</w:t>
            </w:r>
          </w:p>
          <w:p w:rsidR="00EB7645" w:rsidRPr="00BE00C7" w:rsidP="00BE00C7">
            <w:pPr>
              <w:pStyle w:val="OutcomeDescription"/>
              <w:spacing w:before="120" w:after="120"/>
              <w:rPr>
                <w:rFonts w:cs="Arial"/>
                <w:b w:val="0"/>
                <w:lang w:eastAsia="en-NZ"/>
              </w:rPr>
            </w:pPr>
            <w:r w:rsidRPr="00BE00C7">
              <w:rPr>
                <w:rFonts w:cs="Arial"/>
                <w:b w:val="0"/>
                <w:lang w:eastAsia="en-NZ"/>
              </w:rPr>
              <w:t>(ii). Incident and accident results are reported to RN meetings, but not the staff or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Staff meetings have been documented for February and May only (rather than one to two monthly as scheduled). </w:t>
            </w:r>
          </w:p>
          <w:p w:rsidR="00EB7645" w:rsidRPr="00BE00C7" w:rsidP="00BE00C7">
            <w:pPr>
              <w:pStyle w:val="OutcomeDescription"/>
              <w:spacing w:before="120" w:after="120"/>
              <w:rPr>
                <w:rFonts w:cs="Arial"/>
                <w:b w:val="0"/>
                <w:lang w:eastAsia="en-NZ"/>
              </w:rPr>
            </w:pPr>
            <w:r w:rsidRPr="00BE00C7">
              <w:rPr>
                <w:rFonts w:cs="Arial"/>
                <w:b w:val="0"/>
                <w:lang w:eastAsia="en-NZ"/>
              </w:rPr>
              <w:t>(iv). The quality meeting viewed for January to August 2019 documented large sections of copied minutes with the meeting minutes for March being an entire copy of January’s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that meetings are documented as scheduled and that meeting minutes reflect communication and discussion of up-to-date quality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regular in-service education and sessions have been provided with paid training days, toolbox talks and ad-hoc training.  End of life training has not been provided.  All staff working in the dementia unit either have the dementia unit standards or are in the process, however staff in the process have not completed within the set timeframes.  Staff files document appropriate employment processes, but ongoing staff appraisals are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Of the thirteen staff working in the dementia unit, six have not completed the dementia standards within timeframes.</w:t>
            </w:r>
          </w:p>
          <w:p w:rsidR="00EB7645" w:rsidRPr="00BE00C7" w:rsidP="00BE00C7">
            <w:pPr>
              <w:pStyle w:val="OutcomeDescription"/>
              <w:spacing w:before="120" w:after="120"/>
              <w:rPr>
                <w:rFonts w:cs="Arial"/>
                <w:b w:val="0"/>
                <w:lang w:eastAsia="en-NZ"/>
              </w:rPr>
            </w:pPr>
            <w:r w:rsidRPr="00BE00C7">
              <w:rPr>
                <w:rFonts w:cs="Arial"/>
                <w:b w:val="0"/>
                <w:lang w:eastAsia="en-NZ"/>
              </w:rPr>
              <w:t>(ii). End of life training has not been documented as occurring following a Health and Disability complaint.</w:t>
            </w:r>
          </w:p>
          <w:p w:rsidR="00EB7645" w:rsidRPr="00BE00C7" w:rsidP="00BE00C7">
            <w:pPr>
              <w:pStyle w:val="OutcomeDescription"/>
              <w:spacing w:before="120" w:after="120"/>
              <w:rPr>
                <w:rFonts w:cs="Arial"/>
                <w:b w:val="0"/>
                <w:lang w:eastAsia="en-NZ"/>
              </w:rPr>
            </w:pPr>
            <w:r w:rsidRPr="00BE00C7">
              <w:rPr>
                <w:rFonts w:cs="Arial"/>
                <w:b w:val="0"/>
                <w:lang w:eastAsia="en-NZ"/>
              </w:rPr>
              <w:t>(iii). Four of five staff files documented that annual appraisals were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staff who work in the dementia unit have completed the limited credits dementia training within set timeframes.</w:t>
            </w:r>
          </w:p>
          <w:p w:rsidR="00EB7645" w:rsidRPr="00BE00C7" w:rsidP="00BE00C7">
            <w:pPr>
              <w:pStyle w:val="OutcomeDescription"/>
              <w:spacing w:before="120" w:after="120"/>
              <w:rPr>
                <w:rFonts w:cs="Arial"/>
                <w:b w:val="0"/>
                <w:lang w:eastAsia="en-NZ"/>
              </w:rPr>
            </w:pPr>
            <w:r w:rsidRPr="00BE00C7">
              <w:rPr>
                <w:rFonts w:cs="Arial"/>
                <w:b w:val="0"/>
                <w:lang w:eastAsia="en-NZ"/>
              </w:rPr>
              <w:t>(ii). Ensure end of life training is provided for staff as directed by the Health and Disability response.</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staff have a documented annual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management system with some paper-based medication charts and robotic packs.  There was a medication treatment room in each of the three units.  Medications were appropriately stored, and stock rotated.  The medication fridges in each unit had temperatures recorded daily and these were within acceptable ranges.  Twelve medication charts were reviewed across the three units.  Photo identification and allergy status were documented.  Administration of medications was observed in the three units and all demonstrated safe practice.  Shortfalls were identified around documentation of paper-based medication charts and documentation for ‘as needed’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paper-based chart (rest home) had no indication for use for ‘as required’ medication.</w:t>
            </w:r>
          </w:p>
          <w:p w:rsidR="00EB7645" w:rsidRPr="00BE00C7" w:rsidP="00BE00C7">
            <w:pPr>
              <w:pStyle w:val="OutcomeDescription"/>
              <w:spacing w:before="120" w:after="120"/>
              <w:rPr>
                <w:rFonts w:cs="Arial"/>
                <w:b w:val="0"/>
                <w:lang w:eastAsia="en-NZ"/>
              </w:rPr>
            </w:pPr>
            <w:r w:rsidRPr="00BE00C7">
              <w:rPr>
                <w:rFonts w:cs="Arial"/>
                <w:b w:val="0"/>
                <w:lang w:eastAsia="en-NZ"/>
              </w:rPr>
              <w:t>(ii) One paper-based chart (dementia); the signing sheet and the blister pack did not match the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as needed medication includes indications for use; (ii) Ensure medication charts in place reflect what is administered.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for this audit.  The respite file reviewed included a short-term nursing assessment and short-stay care plan.  Of the five long-term resident files reviewed, the two hospital files had shortfalls around documented interventions.  Interviews with caregivers and registered nurses supported knowledge around current care and support required for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level care plan had not been personalised to reflect the most common reasons and interventions for the resident’s high falls and there was no reference to the sacral abrasion in the long-term care plan (or a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level care plan did not include the use of a leg brace (an arm sling was identified).  There were no instructions for how or when to apply the leg brace or arm sling.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reflect interventions to support current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emergency plan in place and an approved fire evacuation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documented any trial fire evacuations since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trial evacuations are held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Stokeswood Rest Home &amp; Hospital</w:t>
    </w:r>
    <w:bookmarkEnd w:id="58"/>
    <w:r>
      <w:rPr>
        <w:rFonts w:cs="Arial"/>
        <w:sz w:val="16"/>
        <w:szCs w:val="20"/>
      </w:rPr>
      <w:tab/>
      <w:t xml:space="preserve">Date of Audit: </w:t>
    </w:r>
    <w:bookmarkStart w:id="59" w:name="AuditStartDate1"/>
    <w:r>
      <w:rPr>
        <w:rFonts w:cs="Arial"/>
        <w:sz w:val="16"/>
        <w:szCs w:val="20"/>
      </w:rPr>
      <w:t>29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