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Whangaroa Health Services Trust - Whangaroa Health Services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Whangaroa Health Services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Whangaroa Health Services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August 2019</w:t>
      </w:r>
      <w:bookmarkEnd w:id="7"/>
      <w:r w:rsidRPr="009418D4">
        <w:rPr>
          <w:rFonts w:cs="Arial"/>
        </w:rPr>
        <w:tab/>
        <w:t xml:space="preserve">End date: </w:t>
      </w:r>
      <w:bookmarkStart w:id="8" w:name="AuditEndDate"/>
      <w:r w:rsidR="00A4268A">
        <w:rPr>
          <w:rFonts w:cs="Arial"/>
        </w:rPr>
        <w:t>5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Whangaroa Health Services Trust operates a community owned primary health care service and an aged residential care service.  The Kauri Lodge aged care service has 25 beds and provides rest home and hospital (geriatric and medical) level care.  On the day of the audit there were 25 residents.  An interim general manager oversees operations of the health service, which includes the medical centre and the Kauri Lodge.</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service has addressed seven of nine shortfalls from their previous surveillance audit around communication, quality improvement data and corrective actions, first aider on duty at all times, activities plans, hot water monitoring and infection control.  Further improvements continue to be required around education and interRAI timeframes.    </w:t>
      </w:r>
    </w:p>
    <w:p w:rsidRPr="00A4268A">
      <w:pPr>
        <w:spacing w:before="240" w:line="276" w:lineRule="auto"/>
        <w:rPr>
          <w:rFonts w:eastAsia="Calibri"/>
        </w:rPr>
      </w:pPr>
      <w:r w:rsidRPr="00A4268A">
        <w:rPr>
          <w:rFonts w:eastAsia="Calibri"/>
        </w:rPr>
        <w:t>This surveillance audit identified improvements are required around wound care documentation and short-term care plan evaluations.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interviewed, and documentation sighted verified ongoing involvement with the community and evidence of open disclosure.  Complaints processes are implemented and managed in line with the Health and Disability Commissioner’s Code of Health and Disability Consumers’ Rights.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clinical manager/registered nurse (RN) is responsible for the day-to-day operations of the facility.  Quality and risk management processes are documented.  Adverse, unplanned and untoward events are responded to in an appropriate and timely manner.  Appropriate employment processes are adhered to.  An education and training programme for staff is established.  Care staff and residents reported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care plan development with input from residents and relatives.  Initial assessments, care plans and evaluations in resident files were completed within the required timeframes.  Residents confirmed that the care provided meets their needs.  The general practitioner or nurse practitioner reviews the residents three monthly or sooner if required.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w:t>
      </w:r>
    </w:p>
    <w:p w:rsidRPr="00A4268A" w:rsidP="00621629">
      <w:pPr>
        <w:spacing w:before="240" w:line="276" w:lineRule="auto"/>
        <w:rPr>
          <w:rFonts w:eastAsia="Calibri"/>
        </w:rPr>
      </w:pPr>
      <w:r w:rsidRPr="00A4268A">
        <w:rPr>
          <w:rFonts w:eastAsia="Calibri"/>
        </w:rPr>
        <w:t xml:space="preserve">Medications are managed and administered in line with legislation and current regulations.  Staff responsible for medication administration have completed medication competencies and medication education.   </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in place.  Preventative maintenance is being implemented.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used as a last resort and is implemented safely when required.  Enabler use is voluntary.  There were six residents with restraint and one resident occasionally using a T-belt while up in a chair.  Two residents requested bedsides as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surveillance policy describes and outlines the purpose and methodology for the surveillance of infections.  The infection control coordinator (registered nurse) uses the information obtained through surveillance to plan and determine infection control activities, resources, and education needs within the facility.  Infection control events are collated monthly and analysed.  Information is discussed at quality and staff meetings.  There have been no outbreaks.  The infection control programme is reviewed six monthly.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16"/>
        <w:gridCol w:w="1280"/>
        <w:gridCol w:w="97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all complaints, both verbal and written is maintained by the facility manager using a complaints’ register.  The complaints process is linked to the quality management system.  There have been no complaints lodged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(three rest home and one hospital) and family members advised that they are aware of the complaint procedure.  Discussion around concerns, complaints and compliments were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for open disclosure.  Residents/relatives have the opportunity to feedback on service delivery through open-door communication with management.  Monthly resident meetings encourage open discussions around the services provided (meeting minutes sighted).  Accident/incident forms reviewed and the family communication sheet that is held in each resident file provided evidenced that families are informed of incidents/accidents.  Two families interviewed (one rest home, one hospital) stated they are notified promptly of any changes to residents’ health status including any incidents or accidents.  This previous area identified for improvement is now being met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 through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Whangaroa Health Services is governed by a trust board, comprised of representatives from the local community.  An interim general manager oversees operations of the health service, which includes a medical centre and an aged care facility.  He was unavailable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aged care facility (Kauri Lodge) is certified for up to 25 residents.  Ten beds are dedicated rest home level beds and the remaining fifteen beds are suitable for either rest home or hospital levels of care.  On the day of the audit, the facility was fully occupied with 25 residents.  This included seventeen residents at rest home level, including one resident on respite.  There were eight residents at hospital level care including one long-term services chronic health condition (LTS-CHC) funded resident and one resident on a Ministry of Health young person with a disability (YPD) contract.  All remaining residents were under the DHB age-related residential care services agreement. </w:t>
            </w:r>
          </w:p>
          <w:p w:rsidR="00EB7645" w:rsidRPr="00BE00C7" w:rsidP="00BE00C7">
            <w:pPr>
              <w:pStyle w:val="OutcomeDescription"/>
              <w:spacing w:before="120" w:after="120"/>
              <w:rPr>
                <w:rFonts w:cs="Arial"/>
                <w:b w:val="0"/>
                <w:lang w:eastAsia="en-NZ"/>
              </w:rPr>
            </w:pPr>
            <w:r w:rsidRPr="00BE00C7">
              <w:rPr>
                <w:rFonts w:cs="Arial"/>
                <w:b w:val="0"/>
                <w:lang w:eastAsia="en-NZ"/>
              </w:rPr>
              <w:t>A strategic plan for the Whangaroa Health Services Trust was in draft awaiting board ratification.  The interim GM provides a monthly service management report to the board.  Kauri Lodge has implemented an annual quality assurance and risk management plan that lists operational objectives and is linked to key performance indicators.  Monitoring of these KPIs is linked to the internal auditing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completed at least eight hours of professional development activities related to her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support services manager (interviewed), have implemented a quality system that was purchased from an external consultant (Healthcare Compliance Solutions).  System components cover the collection, collation and reporting of data (eg, incidents/accidents, complaints (if any), infection control, restraint use) and the development of corrective actions that have been developed as a result of data analyses.  Staff interviewed (two healthcare assistants, two registered nurses (RNs), and a chef,) confirmed they are actively involved in the quality management programme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implemented provide assurance that the service is meeting accepted good practice and adhering to relevant standards - including those standards relating to the Health and Disability Services (Safety) Act 2001.  There are clinical policies/procedures to support hospital and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being implemented as per the audit schedule.  Service meetings include; a monthly clinical quality meeting, a monthly staff meeting, and a monthly residents’ meeting.  Regular agenda items include accidents/incidents, infections, complaints, training, internal audit results, corrective actions, health and safety and restraint minimisation.  Meetings are held as scheduled and meeting minutes reflect quality results being discussed with staff.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Where internal audits reflect areas for improvement, a corrective action plan is generated and transferred to a corrective action register.  Corrective actions that reflect improvements are either signed off when resolved or are signed off when the audit has been repeated and meets the acceptable target.  This area previously identified for improvement is now being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system being implemented.  There is a current hazard register that reflects evidence of regular monitoring.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developing individualised strategies.  The service has detailed emergency plans covering all types of emergency situations and staff receive ongoing training addressing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enters them into an electronic register for analysis.  The system provides monthly reports, which are then discussed at the monthly CQI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were 10 resident-related incident forms reviewed that were documented electronically.  All incident forms identified a timely RN assessment of the resident and corrective actions to minimise resident risk.  Neurological observations were completed for unwitnessed falls.  The healthcare assistants interviewed could discuss the incident reporting process.  The clinical manager investigates and signs off on all incident reports.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interviewed could describe situations that would require reporting to relevant authorities.  There has been one Section 31 notification since the previous audit for a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Five staff files were reviewed (one clinical manager, two registered nurses and two healthcare assistants) to evidence that reference checks were completed before employment was evidenced.  Signed employment agreements and job descriptions were sighted.  Copies of practising certificates for RNs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could describe the orientation process and stated that they believed new staff were adequately orientated to the service.  Staff appraisals were behind schedule in four of the five staff files of staff who had been employed for over one year.  </w:t>
            </w:r>
          </w:p>
          <w:p w:rsidR="00EB7645" w:rsidRPr="00BE00C7" w:rsidP="00BE00C7">
            <w:pPr>
              <w:pStyle w:val="OutcomeDescription"/>
              <w:spacing w:before="120" w:after="120"/>
              <w:rPr>
                <w:rFonts w:cs="Arial"/>
                <w:b w:val="0"/>
                <w:lang w:eastAsia="en-NZ"/>
              </w:rPr>
            </w:pPr>
            <w:r w:rsidRPr="00BE00C7">
              <w:rPr>
                <w:rFonts w:cs="Arial"/>
                <w:b w:val="0"/>
                <w:lang w:eastAsia="en-NZ"/>
              </w:rPr>
              <w:t>Review of the in-service education programme for 2018 and 2019 reflected less than eight hours of training per person.  Competency paperwork that is completed is not being checked by an assessor.  This previous area identified for improvement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six registered nurses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roster in place which provides sufficient staff cover for the provision of care and service to 25 residents.  There is a recognised first aid staff member/RN on each shift.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(RN) is rostered Monday to Friday and on call.  A registered nurse is rostered each shift.  Additional RN staffing is rostered to complete interRAI assessments (as needed).</w:t>
            </w:r>
          </w:p>
          <w:p w:rsidR="00EB7645" w:rsidRPr="00BE00C7" w:rsidP="00BE00C7">
            <w:pPr>
              <w:pStyle w:val="OutcomeDescription"/>
              <w:spacing w:before="120" w:after="120"/>
              <w:rPr>
                <w:rFonts w:cs="Arial"/>
                <w:b w:val="0"/>
                <w:lang w:eastAsia="en-NZ"/>
              </w:rPr>
            </w:pPr>
            <w:r w:rsidRPr="00BE00C7">
              <w:rPr>
                <w:rFonts w:cs="Arial"/>
                <w:b w:val="0"/>
                <w:lang w:eastAsia="en-NZ"/>
              </w:rPr>
              <w:t>Rose Wing (10 rest home level residents) is staffed with one healthcare assistant on each shift.</w:t>
            </w:r>
          </w:p>
          <w:p w:rsidR="00EB7645" w:rsidRPr="00BE00C7" w:rsidP="00BE00C7">
            <w:pPr>
              <w:pStyle w:val="OutcomeDescription"/>
              <w:spacing w:before="120" w:after="120"/>
              <w:rPr>
                <w:rFonts w:cs="Arial"/>
                <w:b w:val="0"/>
                <w:lang w:eastAsia="en-NZ"/>
              </w:rPr>
            </w:pPr>
            <w:r w:rsidRPr="00BE00C7">
              <w:rPr>
                <w:rFonts w:cs="Arial"/>
                <w:b w:val="0"/>
                <w:lang w:eastAsia="en-NZ"/>
              </w:rPr>
              <w:t>Tui Wing (seven rest home and eight hospital level residents) is staffed with two long shift healthcare assistants on the AM shift, and one long and one short healthcare assistant on the PM shift.</w:t>
            </w:r>
          </w:p>
          <w:p w:rsidR="00EB7645" w:rsidRPr="00BE00C7" w:rsidP="00BE00C7">
            <w:pPr>
              <w:pStyle w:val="OutcomeDescription"/>
              <w:spacing w:before="120" w:after="120"/>
              <w:rPr>
                <w:rFonts w:cs="Arial"/>
                <w:b w:val="0"/>
                <w:lang w:eastAsia="en-NZ"/>
              </w:rPr>
            </w:pPr>
            <w:r w:rsidRPr="00BE00C7">
              <w:rPr>
                <w:rFonts w:cs="Arial"/>
                <w:b w:val="0"/>
                <w:lang w:eastAsia="en-NZ"/>
              </w:rPr>
              <w:t>Night shift: There is one healthcare assistant to support the rostered RN.</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four days a week.  Staff are employed specifically for housekeeping, laundry and kitchen duties.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interviewed advised that additional staff can be rostered to meet additional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Medication reconciliation is completed by the RN on delivery of medication and any errors are fed back to pharmacy.  All medications were securely and appropriately stored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 have been assessed for competency on an annual basis.  Education around safe medication administration has been provided.  RNs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management system.  Ten medication charts were reviewed, all charts have photo identification, allergies documented, and evidence of a three-month review by either the GP or the NP.  All ‘as required’ medications indications for use were documented.  Staff were observed to be safely administering medications.  Registered nurses and HCAs interviewed could describe their role in regard to medicine administration.  Standing orders are not used.  There were no self-medicating residents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weekly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There is a signed agreement with the pharmacy.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on site in the centrally located kitchen.  All staff working in the kitchen have food safety certificates (NZQA).  Kauri Lodge have applied for a food control plan.  Food control documentation is in place and maintained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pre-plated for hospital level residents and residents with special (puree) diets in the Tui wing.  Kauri Lodge has recently implemented the use of food moulds to make the puree meals appear more appetising.  Meals are transported in a bain marie to the rest home in the Rose wing and plated by the chef.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are being catered for.  The menu is designed and reviewed by a registered dietitian.  Residents have had a nutritional profile developed on admission which identifies dietary requirements and likes and dislikes.  The chef was aware of changes in resident’s nutritional needs and talks to the residents at least daily and seeks feedback on the menu.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temperatures and food temperatures were undertaken and documented and are all within range.  Residents and relatives interviewed reported satisfaction with food choices.  Special equipment was available.  There are nutritional snacks available in the kitchen for residents when the kitchen is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 GP visit.  Communication to the GP for a residents' change in health status were sighted in the resident’s files.  Residents interviewed reported their needs were being met.  Relatives interviewed stated their relative’s needs were being appropriately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resident goal focused, however, not all interventions were reflective of current needs of the residents.  The care staff interviewed stated that they have sufficient equipment and supplies to provide care.  Resident weights were noted to be monitored monthly or more frequently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plans and evaluations are paper based and were in place for all current wounds (three superficial skin tears).  There were three residents with pressure injuries.  One stage 3 facility acquired, and two stage 2 non facility acquired pressure injuries, all of which are now resolving.  All pressure injuries had a current wound assessment and plan, however not all evaluations were reflective of the wound.  GPs are notified of all wounds.  Adequate dressing supplies were sighted in the treatment rooms.  The NP visits weekly and the district nurses oversee the dressings for the resident with the stage 3 pressure injury.  Staff receive regular education on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The monitoring charts were in a separate file and are checked at the end of each shift by the registered nurse.  On the day of the audit there were monitoring forms in place for blood sugar monitoring, which was fully completed.  A behaviour monitoring chart was in place and completed in line with documentation in the progress notes and incident reports.  Pain assessments had been completed.  There were no residents experiencing ongoing pain on the day of the audit.  The previous finding has been partially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Neuro observations were sighted following unwitnessed falls in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diversional therapist who works 32 hours a week over four days and is currently completing Careerforce training to become a diversional therapist.  The diversional therapist was not available on the day of the audit.  There is one regular volunteer who assists with activities and colouring activities.  When the diversional therapist is not available the social worker helps out with activities alongside the volunteer.  Healthcare assistants were observed talking with residents and some residents were watching the television in both lounge areas on the day of the audit.  Residents were observed participating in some physiotherapy exercises.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whiteboard in the hallway and the monthly programme is documented on this.  Residents have the choice of a variety of activities in which to participate.  These include (but are not limited to) exercises, crafts, movie afternoons, singing, games and quizzes.  A singing group visits the facility weekly and have morning tea with the residents during their visit.  There is a monthly high tea with all the trimmings.  The diversional therapist supports residents to do their shopping and manage the pets.  There are one-on-one activities available for residents who prefer not to attend the group activities.  Church services are held at least monthly, and the nuns visit weekly to give communion.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suggestions are sought for outings and activities to plan for the following month.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happy with the variety of activities on offer, residents commented on making suggestions for the planner at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including the resident on respite, had an activity plan or activity assessment documented.  Activity plans are evaluated at least six-monthly.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were evaluated by the RN within three weeks of admission.  Long term care plans were updated six monthly.  Evaluations are discussed at the multi-disciplinary meetings which the GP or NP attend with the residents and relatives, progression towards goals are discussed and documented.  Relatives are updated if unable to attend.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evidenced in the sampled files however, not always reviewed or evaluated in a timely manner. Short term care plans sighted were used for infections.  There is at least a three-monthly review by the medical practitioner.  The relatives interviewed confirmed they are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Whangaroa health have a current building warrant of fitness, which expires on 31 May 2020.  Hot water temperatures are checked monthly and were within expected ranges.  The previous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equipment and electrical appliances have been tested and tagged and calibrated.  There is a planned schedule to maintain regular and reactive maintenance and the maintenance officer interviewed could demonstrate progress.  Residents were observed to mobilise safely within the facility. There was safe access to the outdoor areas for people using mobility aids.  Seating and shade 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Whangaroa Health has implemented an infection control programme.  The infection control programme, its content and detail, is appropriate for the size, complexity and degree of risk associated with the service.  A registered nurse is the designated infection control coordinator with support from all staff members of the infection control team.  Infection control is discussed at staff meetings.  Minutes are available for staff.  Spot infection control audits have been conducted and include hand hygiene and infection control practices.  Education is provided for all new staff on orientation.  The infection control programme has been reviewed on a six-monthly basis.  The previous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Whangaroa Health continue to implement their infection surveillance programme.  Individual infection report forms were completed for all infections on the electronic system.  Infections were included on a monthly register and graphed on the online system; a monthly report was completed by the infection control coordinator.  Whangaroa Health aimed to reduce the rate of UTIs, by increasing hydration and providing education around good hygiene practices, the rate of UTIs have decreased and remained below benchmark.  The graph is displayed on the noticeboard in the corridor as a reminder to encourage fluid intake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(IC) issues were discussed at the various facility meetings.  The IC programme is linked with the quality programme and benchmarked by a national benchmarking service.  The infection control programme has been reviewed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and safe practice policies and procedures are documented for the service.  There is a designated restraint coordinator who was unavailable during the audit.  The clinical manager was interviewed in their absence.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restraint/enabler register is being implemented.  There were six residents with restraint and one resident occasionally using a T-belt while up in a chair.  Two residents requested bedsides as enablers.  Appropriate assessments and consents were documented for the two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4"/>
        <w:gridCol w:w="1280"/>
        <w:gridCol w:w="5104"/>
        <w:gridCol w:w="3930"/>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attendance at in-service training averaged five individuals attending.  Education training modules using an online system failed to indicate that the competencies completed were assessed.  Performance appraisals are behind schedule for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auditor was unable to evidence that care staff have attended a minimum of eight hours of training over the past 12 months.  Six in-services have been provided over the past one year with an average of five staff attending.  For those staff who have completed online training, their competency paperwork submitted has not been assessed.</w:t>
            </w:r>
          </w:p>
          <w:p w:rsidR="00EB7645" w:rsidRPr="00BE00C7" w:rsidP="00BE00C7">
            <w:pPr>
              <w:pStyle w:val="OutcomeDescription"/>
              <w:spacing w:before="120" w:after="120"/>
              <w:rPr>
                <w:rFonts w:cs="Arial"/>
                <w:b w:val="0"/>
                <w:lang w:eastAsia="en-NZ"/>
              </w:rPr>
            </w:pPr>
            <w:r w:rsidRPr="00BE00C7">
              <w:rPr>
                <w:rFonts w:cs="Arial"/>
                <w:b w:val="0"/>
                <w:lang w:eastAsia="en-NZ"/>
              </w:rPr>
              <w:t>Performance appraisals are behind schedule by 18 months or longer in four of the five staff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staff attend a minimum of eight hours of training per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Processes are required to ensure that competencies submitted are assessed.  </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annual performance appraisals are completed for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interRAI assessments completed within timeframes on admission, however the interRAI assessments are not always completed within the six-month timeframes.  This is a continued shortfall from the previous audit.  Risk assessments are completed on admission, but are not always reviewed when a change on resident condition occurs.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rest home and two hospital level residents interRAI assessments were not completed on a six-monthly basis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ii) Two hospital and one rest home residents risk assessments were not updated to reflect changes in health status.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all interRAI assessments are completed on a six-monthly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all risk assessments are updated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is overall well documented and completed in partnership with residents and relatives as appropriate.  The goals are set by each resident; however, two of five resident files did not have current ongoing interventions documented in the long-term care plan.  All pressure injuries had a current wound assessment and plan, however not all evaluations were reflective of the wound.  This continues to be an area requiring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wound chart (assessment, plan and evaluation) for the stage three pressure injury is not indicative of which wound it is referring to.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were no instructions for HCAs on care of skin care/ dressings in either the long or short-term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Not all interventions were individualised to reflect “usual” behaviours of a hospital level resident who has challenging behaviours.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aspects of the wound chart is completed especially indicating where the wound is located.</w:t>
            </w:r>
          </w:p>
          <w:p w:rsidR="00EB7645" w:rsidRPr="00BE00C7" w:rsidP="00BE00C7">
            <w:pPr>
              <w:pStyle w:val="OutcomeDescription"/>
              <w:spacing w:before="120" w:after="120"/>
              <w:rPr>
                <w:rFonts w:cs="Arial"/>
                <w:b w:val="0"/>
                <w:lang w:eastAsia="en-NZ"/>
              </w:rPr>
            </w:pPr>
            <w:r w:rsidRPr="00BE00C7">
              <w:rPr>
                <w:rFonts w:cs="Arial"/>
                <w:b w:val="0"/>
                <w:lang w:eastAsia="en-NZ"/>
              </w:rPr>
              <w:t>ii)  Ensure all short-term care plans for wounds include instructions around care of dressings.</w:t>
            </w:r>
          </w:p>
          <w:p w:rsidR="00EB7645" w:rsidRPr="00BE00C7" w:rsidP="00BE00C7">
            <w:pPr>
              <w:pStyle w:val="OutcomeDescription"/>
              <w:spacing w:before="120" w:after="120"/>
              <w:rPr>
                <w:rFonts w:cs="Arial"/>
                <w:b w:val="0"/>
                <w:lang w:eastAsia="en-NZ"/>
              </w:rPr>
            </w:pPr>
            <w:r w:rsidRPr="00BE00C7">
              <w:rPr>
                <w:rFonts w:cs="Arial"/>
                <w:b w:val="0"/>
                <w:lang w:eastAsia="en-NZ"/>
              </w:rPr>
              <w:t>iii) Ensure all interventions are individualised to each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in the long-term resident files (one respite) were reviewed and updated routinely at six-month intervals, however, not consistently updated when there has been a change in condition.  Short-term care plans were overall reviewed regularly and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short-term care plan for the stage three pressure injury had not been reviewed or transferred to the long-term care plan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short-term care plans are reviewed on a regular basis and transferred to long-term care plan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Whangaroa Health Services Trust - Whangaroa Health Services</w:t>
    </w:r>
    <w:bookmarkEnd w:id="58"/>
    <w:r>
      <w:rPr>
        <w:rFonts w:cs="Arial"/>
        <w:sz w:val="16"/>
        <w:szCs w:val="20"/>
      </w:rPr>
      <w:tab/>
      <w:t xml:space="preserve">Date of Audit: </w:t>
    </w:r>
    <w:bookmarkStart w:id="59" w:name="AuditStartDate1"/>
    <w:r>
      <w:rPr>
        <w:rFonts w:cs="Arial"/>
        <w:sz w:val="16"/>
        <w:szCs w:val="20"/>
      </w:rPr>
      <w:t>5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