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Shalom Court Auckland Incorporated - Shalom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Shalom Court Auckland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August 2019</w:t>
      </w:r>
      <w:bookmarkEnd w:id="7"/>
      <w:r w:rsidRPr="009418D4">
        <w:rPr>
          <w:rFonts w:cs="Arial"/>
        </w:rPr>
        <w:tab/>
        <w:t xml:space="preserve">End date: </w:t>
      </w:r>
      <w:bookmarkStart w:id="8" w:name="AuditEndDate"/>
      <w:r w:rsidR="00A4268A">
        <w:rPr>
          <w:rFonts w:cs="Arial"/>
        </w:rPr>
        <w:t>14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service has reconfigured and reduced overall bed numbers from 36 to 32 beds by reducing four rest home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Shalom Court Rest Home and Hospital is a not-for-profit organisation that is governed by a board of management and managed by an executive officer.  The service provides rest home and hospital level of care for up to 32 residents.  On the day of the audit there were 21 residents.</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A clinical operations manager is responsible for the clinical operations of the service.  She is supported by a team of registered nurses and stable workforce.  The residents and community visitors spoke highly of the service, including the provision of a supportive cultural and spiritual environment based on Jewish values and beliefs.</w:t>
      </w:r>
    </w:p>
    <w:p w:rsidRPr="00A4268A">
      <w:pPr>
        <w:spacing w:before="240" w:line="276" w:lineRule="auto"/>
        <w:rPr>
          <w:rFonts w:eastAsia="Calibri"/>
        </w:rPr>
      </w:pPr>
      <w:r w:rsidRPr="00A4268A">
        <w:rPr>
          <w:rFonts w:eastAsia="Calibri"/>
        </w:rPr>
        <w:t xml:space="preserve">The previous audit shortfall around enabler consents remains an area for improvement. </w:t>
      </w:r>
    </w:p>
    <w:p w:rsidRPr="00A4268A">
      <w:pPr>
        <w:spacing w:before="240" w:line="276" w:lineRule="auto"/>
        <w:rPr>
          <w:rFonts w:eastAsia="Calibri"/>
        </w:rPr>
      </w:pPr>
      <w:r w:rsidRPr="00A4268A">
        <w:rPr>
          <w:rFonts w:eastAsia="Calibri"/>
        </w:rPr>
        <w:t xml:space="preserve">This audit identified further improvements required around the complaints register and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management team operate an open-door policy.  There are regular resident meetings and newsletters.  There is documented evidence of family notification of residents’ health status.  Complaints processes are implemented, and complaints and concerns acknowledged within required timeframes.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Shalom Court Rest Home and Hospital is implementing a quality and risk management system.  Key components of the quality management system include (but not limited to); implementation of an internal audit schedule; annual satisfaction surveys; incidents and accidents; review of infections; review of risk; and monitoring of health and safety including hazards.  Facility meeting minutes include discussion around quality data.  Human resources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Information gained through the initial support plans, specific assessments, discharge summaries and the care plans, guide staff in the safe delivery of care to residents.  The care plans are resident-centred and evaluated every six months or earlier if required, with input from the resident/family as appropriate.  Allied health and a team approach are evident in the resident files reviewed.  The general practitioner reviews residents at least three-monthly.  </w:t>
      </w:r>
    </w:p>
    <w:p w:rsidRPr="00A4268A" w:rsidP="00621629">
      <w:pPr>
        <w:spacing w:before="240" w:line="276" w:lineRule="auto"/>
        <w:rPr>
          <w:rFonts w:eastAsia="Calibri"/>
        </w:rPr>
      </w:pPr>
      <w:r w:rsidRPr="00A4268A">
        <w:rPr>
          <w:rFonts w:eastAsia="Calibri"/>
        </w:rPr>
        <w:t xml:space="preserve">The event management team and volunteers coordinate the activity programme to meet the individual needs, preferences and cultural needs of the residents.  Residents are encouraged to maintain community links.  There are regular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 xml:space="preserve">The food service is contracted.  There is a separate kosher kitchen where foods are prepared for the kosher lunches.  Residents' food preferences, dislikes and dietary requirements are identified at admission and accommodated.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programme.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in place that include the definition of enablers and instructions to follow in the event that restraint is required.  There were two residents using enablers and no residents with restraints.  Care staff receive education in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Residents advised that they are aware of the complaint’s procedure.  Complaints forms and advocacy brochures were available at the main entrance.  Concerns/complaints identified in meeting minutes had been discussed and addressed, however there was no complaints register in place to record the complaints.  One documented internal complaint had been investigated and resolved.  One HDC complaint in June 2018 had been closed out.  A DHB complaint around pressure injury management resulted in a number of corrective actions which have been implemented with the exception of the STOP and Watch tool (yet to be implemented).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promotes an open-door policy.  Advised that relatives are aware of the open-door policy and confirmed that the staff and management are approachable and available.  There were no relatives available for interview.  Residents/relatives have the opportunity to feedback on service delivery through monthly resident meetings.  Residents interviewed (three rest home and two hospital) stated management have an open door.  There is a resident advocate who attends resident meetings and assists residents in completing the annual survey.  Quarterly newsletters are published for the FOSCA (Friends of Shalom Court Auckland) members and displayed on the resident noticeboard.  Fifteen accident/incident forms reviewed for the month of June 2019 documented that relatives were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payable services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Rest Home and Hospital is a faith based not-for-profit organisation and governed by a trust board.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rest home and hospital level of care for up to 32 residents.  The number of cottages for rest home level of care have been reduced from 10 to six as part of the Shalom Court goals to have more cottages available to tenant by including younger persons into the Shalom community.  The main facility (Phillip House) has 14 dual purpose beds and there is a hospital wing (Albert House) of 12 beds with a separate entry and an internal corridor link between the two buildings.  On the day of audit there were 21 residents (14 hospital and seven rest home including three residents in the cottages).  All residents were under the age-related residential care contract.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change in the management structure of Shalom since October 2018.  The long-serving executive officer is now the Chair of the Board and the administration manager (employed since 2015) is now the executive officer (EO).  A clinical operations manager - COM (registered nurse) was appointed full-time in April 2019.  She has many years in aged care at management level and oversees the clinical and quality areas.  The COM provides 24-hour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business plan 2019–2022 that includes the service vision, mission and values and is reviewed regularly at the board meetings.  The EO provides a monthly quality risk management report to the board.  Achievements for 2018 have been the development of a gym set up beside the cottage lounge for resident use under supervision and updating the call bell system.  A new Shalom governance board was formed in August 2018.  Goals for 2019 include a clinical focus on end of life care, reduction of falls and improved pressure injury prevention and management.  The organisation has been successful in continuing to be achieving its vision, mission and philosophy around providing care based on Jewish values and beliefs by widening Slalom’s profile within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 has completed an orientation and attends ARC forums and cluster group meetings.  She is on the ADHB steering group for palliative care and maintains a current practicing certificate.  HealthCERT was notified of the change in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provider has continued to maintain its profile with the Jewish community and involve its stakeholders. Board members actively interact with residents, staff and stakeholders and take on other roles such as attending the Health &amp; Safety Committee meetings, maintaining an asset register, involvement in activities and Jewish festivities.  One board member (interviewed) was on the health and safety committee.  The chair of the board, executive officer and board members continue to connect with the Jewish community in a number of ways including monthly kosher lunches with guest speakers such as the local MP, the contracted food service manager on nutrition for the elderly and burial and bereavement society speaker.  Shalom Court have a FOSCA (Friends of Shalom Court Auckland) membership in place.  All members are invited to join in festivities and receive quarterly newsletters.  There have been celebrations on site for FOSCA members including a 90th birthday, 60th wedding anniversary and honorary membership for a founding member.  A working group has been formed to look at how the cottages can be utilised better to connect with younger members of the community and to provide emergency housing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reviewed regularly by the service.  Quality risk management reports include quality data, trends and analysis that is discussed at the monthly staff meetings such accidents/incidents.  Infections, pressure injuries, audit outcomes, concerns/complaints (link 1.1.13.3), pressure injuries, equipment and resources.  There are RN meetings quarterly, focused on clinical matters.  Registered nurses have taken on clinical portfolios such as the wound care coordinator, infection control coordinator and weight monitoring coordinator.  Staff sign an attendance record for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cover all areas of service and are completed as scheduled.  Call bell response audits are completed monthly and call bell function is completed three monthly. Corrective actions are raised for any areas of non-compliance.  An annual resident/relative survey has been completed in February 2019; however, the return rate was poor and concerns made around food services, cleaning and laundry.  The service has addressed these concerns which has been fed back to the participants by the resident advocate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(H&amp;S) Committee comprises of representatives across the service areas including the contracted food service and two board members (one was interviewed) who attend the three-monthly meetings.  The health and safety committee review monthly accident/incident reports, hazard reports and the register.  Staff have the opportunity to discuss any concerns with the representatives (one H&amp;S representative was interviewed) prior to H&amp;S meetings.  Contractors receive health and safety induction.  Staff have received education on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and the identification of interventions on a case-by-case basis to minimise future falls.  Sensor mats are in place for high falls risk residents and hip protectors worn in consultation with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as part of risk management and health and safety framework.  Fifteen incident/accident forms (ten falls with seven unwitnessed falls, one pressure injury, three slips and two skin tears) were reviewed from June 2019.  All incident forms identify timely RN assessment of the resident and corrective actions to minimise resident risk.  Neurological observations have been completed for unwitnessed falls and any known head injury.  The next of kin have been notified for all incidents/accidents.  The caregivers interviewed could discuss the incident reporting process.  The clinical operations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EO and clinical operations manager described situations that would require reporting to relevant authorities.  There were two notifications for one resident with two pressure injuries (one stage three and one unstageable).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HCAs).  All files contained relevant employment documentation including completed orientations.  The orientation programme provides new staff with relevant information for safe work practice.  Care staff interviewed were able to describe the orientation process and believe new staff are adequately orientated to the service.  There is a performance appraisal schedule, however two of five staff files reviewed did not have annual performance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for 2018 has been completed and the 2019 education plan is being implemented, however not all mandatory requirements have been completed at least two yearly.  Staff attendance at mandatory training has been below 50%.  Comprehension questionnaires are completed.  Staff complete competencies relevant to their roles including medication, syringe driver and male catheterisation.  The physiotherapist provides safe manual handling and hoist training.  Registered nurses and HCAs are supported to attend external education study days at the DHB.  Three RNs and the clinical operations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clinical operations manager is on duty Monday to Friday 9am to 5pm and on call.  The EO is full-time. </w:t>
            </w:r>
          </w:p>
          <w:p w:rsidR="00EB7645" w:rsidRPr="00BE00C7" w:rsidP="00BE00C7">
            <w:pPr>
              <w:pStyle w:val="OutcomeDescription"/>
              <w:spacing w:before="120" w:after="120"/>
              <w:rPr>
                <w:rFonts w:cs="Arial"/>
                <w:b w:val="0"/>
                <w:lang w:eastAsia="en-NZ"/>
              </w:rPr>
            </w:pPr>
            <w:r w:rsidRPr="00BE00C7">
              <w:rPr>
                <w:rFonts w:cs="Arial"/>
                <w:b w:val="0"/>
                <w:lang w:eastAsia="en-NZ"/>
              </w:rPr>
              <w:t>The front entrances are in separate buildings but there is an internal link between the two buildings and the cottages are separate.  These have more independent rest home residents and have allocated staff 3 hours in the morning and covered by allocated care staff at other times.  The call bell system links to main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24 hours that is based in Albert House – 12 beds with eight hospital level residents and provides cover for Phillip House – 14 dual purpose beds with six hospital level and four rest homes residents and the four-rest home Shalom Court cottages currently with three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Albert House there are two HCAs on the full morning shift, two on the full afternoon shift and one on the night shift.  There is an HCA allocated from 7 am to 10 am in Shalom Court then is based in Albert House.    </w:t>
            </w:r>
          </w:p>
          <w:p w:rsidR="00EB7645" w:rsidRPr="00BE00C7" w:rsidP="00BE00C7">
            <w:pPr>
              <w:pStyle w:val="OutcomeDescription"/>
              <w:spacing w:before="120" w:after="120"/>
              <w:rPr>
                <w:rFonts w:cs="Arial"/>
                <w:b w:val="0"/>
                <w:lang w:eastAsia="en-NZ"/>
              </w:rPr>
            </w:pPr>
            <w:r w:rsidRPr="00BE00C7">
              <w:rPr>
                <w:rFonts w:cs="Arial"/>
                <w:b w:val="0"/>
                <w:lang w:eastAsia="en-NZ"/>
              </w:rPr>
              <w:t>In Phillip House, there are two HCAs on the full morning shift, two on the afternoon shift (one full shift and one finishing at 9 pm) and one HCA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is an HCA allocated from 4 pm to 9 pm in Shalom court then is based in Albert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person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there are adequate staff on duty at all times.  Staff stated they feel supported by the executive officer and clinical operations manager and trust board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Linen is laundered off-site.  Food services staff are contracted.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Registered nurses and HCAs complete annual medication competencies to administer medications.  Staff attend annual education.  Registered nurses check the robotic rolls for regular medications and blister packs for ‘as required’ medications against the electronic medication charts and sign this in on the electronic medication system.  There are no standing orders.  There were three residents self-administering medications on the day of audit.  The residents had been deemed competent to self-administer and were reviewed by the GP three monthly.  An RN or medication competent healthcare assistant checks that medications have been taken as prescribed.   </w:t>
            </w:r>
          </w:p>
          <w:p w:rsidR="00EB7645" w:rsidRPr="00BE00C7" w:rsidP="00BE00C7">
            <w:pPr>
              <w:pStyle w:val="OutcomeDescription"/>
              <w:spacing w:before="120" w:after="120"/>
              <w:rPr>
                <w:rFonts w:cs="Arial"/>
                <w:b w:val="0"/>
                <w:lang w:eastAsia="en-NZ"/>
              </w:rPr>
            </w:pPr>
            <w:r w:rsidRPr="00BE00C7">
              <w:rPr>
                <w:rFonts w:cs="Arial"/>
                <w:b w:val="0"/>
                <w:lang w:eastAsia="en-NZ"/>
              </w:rPr>
              <w:t>There are medication rooms in both houses and a medication cupboard in the cottage nurses’ station.  There are two medication fridges with temperatures checked daily. The hospital house (Albert) has a hospital impress of medications that is checked weekly for stock levels and expiry dates.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(six hospital and four rest home).  Medications are reviewed by the GP at least three-monthly.  All medication charts have photo identification and allergy status recorded.  ‘As required’ medications have prescribed indications for use and outcomes are recorded on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service provider provides all meals from the on-site kitchen.  The operations manager/qualified chef oversees the food service for the site.  He is supported by chefs and kitchen assistants.  The head chef oversees the procurement of the food and management of the kitchen.  There is a well-equipped kitchen and all meals except for kosher food are cooked in the on-site kitchen.  There is a separate kitchen for the preparation of kosher food.  All food services staff have current food safety certificates.  The four weekly menu has been reviewed by a dietitian.  The chef is notified of resident’s dietary requirements.  Changes to residents’ dietary needs have been communicated to the kitchen.  Special diets and likes and dislikes are known.  The chef and kitchen assistant serve meals from bain maries in the kitchenettes of each wing.  Special equipment such as lipped plates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30 January 2020.  Fridge and freezer temperatures are monitored and recorded daily.  End-cooked and serving food temperatures are taken and recorded.  Audits are implemented to monitor performance.  The chef attends the resident meetings as required.  Residents interviewed were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 care plans reviewed included documented interventions that meets the need of the residents.  Care plans have been updated as residents’ needs change.  When a resident’s condition changes, the RN will initiate a GP consultation.  Family members are notified of any change to the resident’s condition.  Changes in care are documented in short-term care plans which are communicated at handovers.  Short-term care plans are reviewed to monitor the residents progress and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supplies.  The two RNs interviewed stated there was adequate wound care products and supplies.  There were wound assessments and wound management evaluations completed for five skin tears and one non-healing lesion.  There was one hospital resident with one facility acquired pressure injury (unstageable).  The same resident had a recently healed stage three pressure injury.  There was a wound assessment, evaluation at the documented frequency and photographs that demonstrated the healing progress for the unstageable pressure injury.  Wound assessments include pain assessments.  The district nurse has been involved with the wound management.  There was adequate pressure injury prevention equipment in place including air alternating mattresses, roho cushions, heel protectors and bed cradles.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neurological observations, pain monitoring, repositioning and food and fluid charts.  Behaviour charts are available for any residents that exhibit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organised and run by an events management sub-committee reporting to the executive team.  This committee includes a healthcare assistant who also coordinates activities four days a week.  On other days of the week HCAs on duty and volunteers coordinate activities as per the programme.  Daily activities are displayed on the activity boards.  Activities include a variety of exercises which also include the physiotherapy volunteer and Tai Chi instructors, ball games, art therapy, book club, movies, discussions and happy hours.  Residents who prefer to stay in their room have one-on-one visits for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volunteers, entertainers, religious visitors and the Rabbi, singing groups, primary school children and pet therapy.  There are monthly outings in a hired mobility van.  Special events like birthdays, Mothers’ Day, Anzac Day, Melbourne Cup and Jewish celebrations/festivals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Visiting Nuns come in weekly to give communion and the priest visits as needed.  The board and management provide Kiddush meals on Fridays.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identify that the activity plan is based on this assessment.  Activity plans have been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is very community-focused and outside group and families are welcome to use the facility’s communal areas and welcome to attend on-site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feedback on the activities programme at the two monthly residents’ meetings.  Residents interviewed commented positively on the activities and community involvement in the programme.  The event management sub-committee meets annually to review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have been evaluated by the registered nurses six-monthly for four residents.  One hospital resident had not been at the service six months.  Care plans are updated when changes to care occurs.  Short-term care plans for short-term needs such as infections have been evaluated and signed off as resolved or added to the long-term care plan as an ongoing problem.  The multidisciplinary review involves the RN, GP and resident/family if they wish to attend.  There is evidence of family members being informed of any changes to the care plan on the family communication form and in the progress notes.  There are monthly emails/communication with families to update them on their relative’s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building and rest home cottage building both hold a current warrant of fitness.  There is a planned maintenance programme in place.  Reactive and preventative maintenance occurs.  Electrical equipment has been tested and tagged.  Clinical equipment has been checked, tagged and calibrated.  Hot water temperatures are monitored and are within the acceptable range.  A new call bell system has been installed since the last audit.  Communal areas and gardens and grounds are easily accessible.  There are outdoor areas with seating and shade for each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monthly through surveillance to determine infection control activities and education needs in the facility.  Data is analysed for trends and a quarterly report is provided to the infection control committee, the management, board and staff including graphs with monthly comparisons for all types of infections using the standardised definitions for infections.  Preventative measures are put in place for identified trends.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the use of enablers and restraint.  A registered nurse is the restraint coordinator with a defined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with restraint and two residents (hospital) with enablers (bedrails).  Two of two files reviewed identified enabler assessments, care plan interventions, enabler monitoring and reviewed six-monthly.  Both consent forms had not been voluntarily signed by the resident.  The previous finding around consent forms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challenging behaviour education is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8"/>
        <w:gridCol w:w="1280"/>
        <w:gridCol w:w="4158"/>
        <w:gridCol w:w="3774"/>
        <w:gridCol w:w="2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documentation was sighted for the HDC and DHB complaints including acknowledgement, investigation notes and corrective action plans that had been implemented, however there was no register in place therefore no record of concerns/complaints that had been raised at facility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complaint register in place for 2018 and 2019 to record and monitor concerns/complaints.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an up-to-date complaint register and complaints.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and contained appropriate employment documentation including completed orientations.  Annual performance appraisals had been completed for three of five staff files reviewed.  The training plans for 2018 and 2019 did not include all mandatory training and the records reviewed there was less than 50% attendance at mandatory education.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a performance appraisal schedule, however one RN and one HCA did not have an annual performance appraisal completed, and (ii) there has been no complaints management education or elder abuse and neglect education provided in the last two years and (iii) attendance at mandatory education has been less than 50%.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performance appraisals are completed as scheduled, (ii) ensure complaints management and elder abuse and neglect education in the last two years and (iii) ensure all staff attend mandatory education.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Consents are in place for two residents using enablers, however, the resident’s relative had signed each consent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with enablers had not voluntarily signed the consent form and the enduring power of attorney of both residents, had not been enacted to allow the relative to sign for the enabler.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sign for voluntary consent of an enabler.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Shalom Court Auckland Incorporated - Shalom Court Rest Home</w:t>
    </w:r>
    <w:bookmarkEnd w:id="58"/>
    <w:r>
      <w:rPr>
        <w:rFonts w:cs="Arial"/>
        <w:sz w:val="16"/>
        <w:szCs w:val="20"/>
      </w:rPr>
      <w:tab/>
      <w:t xml:space="preserve">Date of Audit: </w:t>
    </w:r>
    <w:bookmarkStart w:id="59" w:name="AuditStartDate1"/>
    <w:r>
      <w:rPr>
        <w:rFonts w:cs="Arial"/>
        <w:sz w:val="16"/>
        <w:szCs w:val="20"/>
      </w:rPr>
      <w:t>13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