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Lara Lodge 2017 Limited - Lara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Lara Lodge 2017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Lara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July 2019</w:t>
      </w:r>
      <w:bookmarkEnd w:id="7"/>
      <w:r w:rsidRPr="009418D4">
        <w:rPr>
          <w:rFonts w:cs="Arial"/>
        </w:rPr>
        <w:tab/>
        <w:t xml:space="preserve">End date: </w:t>
      </w:r>
      <w:bookmarkStart w:id="8" w:name="AuditEndDate"/>
      <w:r w:rsidR="00A4268A">
        <w:rPr>
          <w:rFonts w:cs="Arial"/>
        </w:rPr>
        <w:t>24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Lara Lodge can provide rest home level care for up to twenty-seven residents. There have been no changes to the facility since the last audit. There has been a change to the management structure with the role of the previous clinical nurse manager being replaced with a clinical lead.  </w:t>
      </w:r>
    </w:p>
    <w:p w:rsidRPr="00A4268A">
      <w:pPr>
        <w:spacing w:before="240" w:line="276" w:lineRule="auto"/>
        <w:rPr>
          <w:rFonts w:eastAsia="Calibri"/>
        </w:rPr>
      </w:pPr>
      <w:r w:rsidRPr="00A4268A">
        <w:rPr>
          <w:rFonts w:eastAsia="Calibri"/>
        </w:rPr>
        <w:t>The unannounced surveillance audit was conducted against a sub set of the Health and Disability Service Standards and the organisations contract with the District Health Board. The audit process included the review of policies and procedures; a sample of resident and staff files; observations, and interviews with family, management, staff and the owners/directors. A general practitioner was not available for interview during the audit.</w:t>
      </w:r>
    </w:p>
    <w:p w:rsidRPr="00A4268A">
      <w:pPr>
        <w:spacing w:before="240" w:line="276" w:lineRule="auto"/>
        <w:rPr>
          <w:rFonts w:eastAsia="Calibri"/>
        </w:rPr>
      </w:pPr>
      <w:r w:rsidRPr="00A4268A">
        <w:rPr>
          <w:rFonts w:eastAsia="Calibri"/>
        </w:rPr>
        <w:t>Previous areas requiring improvement have been addressed. There were five areas requiring improvement identified during this audit. These were in relation to the documented complaints procedure, staff training requirements, the medication management system and the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Management and staff communicate in an open manner and residents and relatives are kept up-to-date when changes occur.  Systems are in place to ensure residents/family are provided with appropriate information to assist them to make informed choices and give informed consent. Resident meetings provide residents and family members to discuss compliments and concerns. There have been no formal complaints during this certification period.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owners/directors continue to monitor organisational performance with the support of the clinical lead and experienced health care assistants. The required policies and procedures are documented and available. There is a quality plan with key quality objectives. A range of quality data is collected.  An internal audit schedule is implemented. Adverse events are managed in line with best practice and reported as required.  </w:t>
      </w:r>
    </w:p>
    <w:p w:rsidRPr="00A4268A">
      <w:pPr>
        <w:spacing w:before="240" w:line="276" w:lineRule="auto"/>
        <w:rPr>
          <w:rFonts w:eastAsia="Calibri"/>
        </w:rPr>
      </w:pPr>
      <w:r w:rsidRPr="00A4268A">
        <w:rPr>
          <w:rFonts w:eastAsia="Calibri"/>
        </w:rPr>
        <w:t>The human resource management system has been maintained and is consistent with accepted practice.  There is a clearly documented rationale for determining staff levels and staff mix to provide safe service delivery for all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Service provision is provided in a manner that promotes continuity in service delivery and a team approach to care delivery. All processes for assessment, planning, provision, evaluation, review and exit are provided within time frames that meet the needs of the resident. InterRAI assessments and individualised care plans are completed. When there are changes to the resident’s needs, a short-term plan is developed and integrated into a long-term plan, as needed.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In interview, residents and family/whanau expressed satisfaction with the activities in programme.</w:t>
      </w:r>
    </w:p>
    <w:p w:rsidRPr="00A4268A" w:rsidP="00621629">
      <w:pPr>
        <w:spacing w:before="240" w:line="276" w:lineRule="auto"/>
        <w:rPr>
          <w:rFonts w:eastAsia="Calibri"/>
        </w:rPr>
      </w:pPr>
      <w:r w:rsidRPr="00A4268A">
        <w:rPr>
          <w:rFonts w:eastAsia="Calibri"/>
        </w:rPr>
        <w:t>The medicine administration system was observed at the time of audit. Staff competency assessments are maintained. A resident assessment to ensure safety to self-administer medicines, is in place.</w:t>
      </w:r>
    </w:p>
    <w:p w:rsidRPr="00A4268A" w:rsidP="00621629">
      <w:pPr>
        <w:spacing w:before="240" w:line="276" w:lineRule="auto"/>
        <w:rPr>
          <w:rFonts w:eastAsia="Calibri"/>
        </w:rPr>
      </w:pPr>
      <w:r w:rsidRPr="00A4268A">
        <w:rPr>
          <w:rFonts w:eastAsia="Calibri"/>
        </w:rPr>
        <w:t>Food services meet the preferences for residents and special diets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have been no changes to the facility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were no residents using a restraint or enabler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surveillance programme is appropriate for the size and complexity of the organisation.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1"/>
        <w:gridCol w:w="1280"/>
        <w:gridCol w:w="101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explained to residents and family members as part of the admission process. In interview, family members and residents confirmed that management has an open-door policy which makes it easy to discuss concerns at any time. There are additional processes for obtaining resident and family feedback. Resident satisfaction is monitored and resident meetings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however there have been no formal complaints during this certification period. It was also reported that there have been no complaints to external agencies.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the documented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in a manner that the resident/family members can understand.  It is reported that family and residents can discuss issues at any time with staff or management. The adverse event reporting system includes an area to document if the family members have been contacted.  Open disclosure is practised in the event an error has occurred. This was evident in records of adverse events sampled.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they are kept well informed, and that management and staff communicate in an open manner.  Family members confirmed that they are advised if there is a change in their family member's health status and are invited to attend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regarding the use of interpreters. There were no residents requiring the services of an interpreter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in governance or ownership since the last audit. There are two owners/directors. One director identifies as the facility manager and the other identifies as the communications manager. The communications manager is also responsible for human resources and some quality activities. The owners/directors live on site and state they are supported by an external accountant, who also consults on health and safety matter, the clinical lead and the district health board (DHB) portfolio manager. Lara Lodge also belongs to the national group of smaller aged care providers and receives ongoing support and newsletters from this group.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by the owners/directors who are both on site Monday to Friday, business hours. Both owners/directors were interviewed and confirmed their day to day involvement in the business, plus their availability after hours. The philosophy, code of ethics and values of the organisation are documented and are being reviewed in an ongoing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 replaced the clinical nurse manager in 2018. The clinical lead was previously employed as a registered nurse at Lara Lodge. The clinical lead is supported by the other registered nurse and maintains the required professional development hours including accessing relevant training topics provided by the DHB.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19 residents requiring rest home level of care and one resident who was under the aged of 65 years. It was reported that both the Ministry of Health and the DHB were aware of the circumstances surrounding this admission. The service can also provide care for residents identified under the long-term support - chronic health conditions contract or palliative care, however there were no residents requiring care under these contracts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reviewed every two years or more frequently as required.  The 2019 review was in process at the time of the audit. Policies reflect current good practice, legislation and compliance requirements.  Policies and procedures are accessible to staff. There is a system for updating, reviewing, approving, controlling and removing obsolete documents from circulation (refer standard 1.13 regarding the documented complaints procedure.)</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plan with defined objectives. A range of quality related data gathered. This includes resident feedback, infection control surveillance, health and safety, adverse events and internal audits. An improvement is required regarding the collation and reporting of this data.</w:t>
            </w:r>
          </w:p>
          <w:p w:rsidR="00EB7645" w:rsidRPr="00BE00C7" w:rsidP="00BE00C7">
            <w:pPr>
              <w:pStyle w:val="OutcomeDescription"/>
              <w:spacing w:before="120" w:after="120"/>
              <w:rPr>
                <w:rFonts w:cs="Arial"/>
                <w:b w:val="0"/>
                <w:lang w:eastAsia="en-NZ"/>
              </w:rPr>
            </w:pPr>
            <w:r w:rsidRPr="00BE00C7">
              <w:rPr>
                <w:rFonts w:cs="Arial"/>
                <w:b w:val="0"/>
                <w:lang w:eastAsia="en-NZ"/>
              </w:rPr>
              <w:t>The quality system requires quality related data to be collated and reported at staff meetings. There is a set template for staff meetings which includes a section on quality related data. Collated adverse events, infection control surveillance, health and safety and the results of internal audits are routinely being discussed at this forum.</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is implemented. Checklists for internal audits are provided by an external consultant. There is evidence that corrective actions are documented and implemented where a variance is identified. Information regarding resident satisfaction is included in the internal audit programme. Resident satisfaction audits sampled confirmed general satisfaction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documented.  It was reported that risks are discussed regularly between the clinical lead and owners/directors. Health and safety requirements are being maintained, including hazard identification. Health and safety requirements are also maintained through checks of the premises each month. Clinical risk is documented in individual resident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 and communications manager are aware of situations in which the service would need to report and notify statutory authorities. For example, the Ministry of Health was advised of a pressure injury in April of this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the adverse event records confirmed that incidents and accidents are being reported and followed up in an appropriate and timely manner. Records included evidence of immediate responses, investigations and remedial actions being implemented as required.  This includes reporting to family members and informing the general practitioner if required. Family members interviewed confirmed that incidents are reported in a timely manner. There was also evidence of open disclosure in the event that an error had occurred. </w:t>
            </w:r>
          </w:p>
          <w:p w:rsidR="00EB7645" w:rsidRPr="00BE00C7" w:rsidP="00BE00C7">
            <w:pPr>
              <w:pStyle w:val="OutcomeDescription"/>
              <w:spacing w:before="120" w:after="120"/>
              <w:rPr>
                <w:rFonts w:cs="Arial"/>
                <w:b w:val="0"/>
                <w:lang w:eastAsia="en-NZ"/>
              </w:rPr>
            </w:pPr>
            <w:r w:rsidRPr="00BE00C7">
              <w:rPr>
                <w:rFonts w:cs="Arial"/>
                <w:b w:val="0"/>
                <w:lang w:eastAsia="en-NZ"/>
              </w:rPr>
              <w:t>All adverse events are entered onto a monthly register. This is analysed annually and can be compared with previous annual results. The majority of adverse events has been falls.  Adverse events are collated and discussed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records sampled included an employment agreement and a position description.  Staff have criminal vetting prior to appointment, reference checking and professional qualifications are validated.  All staff receive an orientation and participate in ongoing refresher education.  The orientation programme includes the essential components of service delivery and all new staff are buddied by a senior member of the team until they are assessed as competent with their required duties.</w:t>
            </w:r>
          </w:p>
          <w:p w:rsidR="00EB7645" w:rsidRPr="00BE00C7" w:rsidP="00BE00C7">
            <w:pPr>
              <w:pStyle w:val="OutcomeDescription"/>
              <w:spacing w:before="120" w:after="120"/>
              <w:rPr>
                <w:rFonts w:cs="Arial"/>
                <w:b w:val="0"/>
                <w:lang w:eastAsia="en-NZ"/>
              </w:rPr>
            </w:pPr>
            <w:r w:rsidRPr="00BE00C7">
              <w:rPr>
                <w:rFonts w:cs="Arial"/>
                <w:b w:val="0"/>
                <w:lang w:eastAsia="en-NZ"/>
              </w:rPr>
              <w:t>A training plan is documented and implemented annually with regular training sessions offered. Staff are provided with both internal and external training. The clinical lead and registered nurses have completed the interRAI training. Mandatory competencies include medication and hoist training. The required competencies were sighted. Performance appraisals are completed for all staff and this ensures that any individual training needs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have current practicing certificates and maintain their professional portfolio’s. An improvement is required regarding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determining staffing levels and skill mix is defined in policy and takes into account the layout of the facility. Staff rosters are developed by the communications manager with oversight from the clinical lead.  Rosters sampled confirmed that there are sufficient numbers of staff to meet the needs of the residents, with shift gaps covered in the event of a temporary absence.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18 staff members including the clinical lead who is on site 40 hours per week. There is another registered nurse who completes one shift per week and is available to support the clinical lead if required. There are designated health care assistants, domestic staff, kitchen staff and an activities coordinator. The clinical lead and the owner/directors are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health care assistants on duty during the day shifts and one staff member on duty during the night. The clinical lead and activities coordinator are additional to the roster. Residents and families interviewed confirmed staffing is adequate to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records are maintained and secure. Records sampled were current with all entries legible, dated and signed. Designation of the writer was documented. The previous area of improvement regarding the separation of resident records has been addressed. Resident information is now stored in two files. One file includes medical and allied health information and the other includes the assessment, care plans, reviews and progress notes. Information is cross referenced between the files where required. Staff report that this system is working well and ensures continuity and integration of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is current and identifies all aspects of medicine management in line with current legislation, regulation and protocols. A paper-based medication system is in place. A health care assistant was observed administering medication correctly. All staff who administer medicines were assessed as competent and evidence of competencies was sighted. There were two residents self-administering medications at the time of the audit. Appropriate processes were in place to ensure this is managed in a safe manner. An improvement is required regarding the transcribing of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chef confirmed awareness of dietary needs of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when required. Kitchen staff completed training in food safety/hygiene. The kitchen has a current food safety plan.</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the menu review and food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enough to address the residents’ assessed needs and desired goals/outcomes. Interventions are updated when required and interRAI triggered outcomes are addressed. Specialist advice is sought from other service providers when required. Referral documents to other services and organisations involved in residents’ support were sighted in the files sampled. Interviewed families and residents reported satisfaction with the services provided. Interviewed staff reported that there are adequate resources to meet safe resident care. Adequate medical/clinical resources were sighted and were appropriate to the size and scope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activity coordinator in consultation with the clinical lead.  A monthly planner is distributed to all residents and displayed on the white board. Activities reflect residents’ goals, ordinary patterns of life and include normal community activities. Residents and their family/whanau are consulted in the activity assessment and planning process. There is a wide range of activities offered including bingo, quiz, music sessions, brain games, scrabble, happy hour and housie. External entertainers are invited including church and music groups. Van outings are conducted twice a week to areas of interest. Activities range from group, one on one and cater those under 65 years of age. Attendance checklists and documentation is completed. The residents’ activity needs are evaluated by the activity coordinator in consultation with the clinical lead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residents’ meetings are conducted, outcomes are implemented and communicated to family/whanau and residents. Interviewed residents and family members reported satisfaction with the activity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Any change is noted and reported to the clinical lead. Residents’ care plans, interRAI assessments and activities plans are evaluated at least every six months and updated when there are any changes. Family/whanau and staff are consulted in the review process. The evaluations record how the resident is progressing towards meeting their goals and responses to interventions. Short term care plans are developed when needed and signed and closed out when the condition resolves.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facility since the last audit. The current building warrant of fitness was sighted. The original approved fire evacuation plan was sighted, dated 1994, with a review completed in 2017. Fire drills are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 is responsible for the surveillance programme for this service. Clear definitions of surveillance and types of infections are documented. All diagnosed infections are entered onto a monthly register and collated annually. The register includes the type of antibiotic and the resolution date. The annual review confirms a comparatively low infection rate, with minimal infections over the winter months. Collated infection control surveillance data is discussed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provides consistent definitions for restraints and enablers. All staff receive education regarding restraint minimisation and challenging behaviours. Confirmation regarding the previous area of improvement could not be confirmed during this audit, as there were no residents using a restraint or enabler at the time of the audit, however templates developed for restraint use were detailed and included the required information.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2"/>
        <w:gridCol w:w="1280"/>
        <w:gridCol w:w="6576"/>
        <w:gridCol w:w="1504"/>
        <w:gridCol w:w="1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is documented and is available to residents and family members. The documented complaints procedure did not reference Right 10 of the Code or include the Health and Disability Commissioner timeframes for the management of complaints. This was corrected on the day of the audit and will now need to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amended documented complaint procedure has not yet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Implemented and newly amended documented complaints procedure.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staff have the required skills and competencies, with the exception of first aid certificates. All staff at Lara Lodge are required to have a current first aid certificate, including the registered nurses. The majority of staff’s first aid certificates have expired, however there is still access to a staff member with a first aid certificate on each shift. It was reported that the owners/directors are currently seeking a new provider for first aid training. There was evidence that a new provider of first aid training has been found and a date for training will now be confirmed.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have a current first aid certificate, as required by the organisation.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have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medicines in a safe and timely manner. The service uses a pre-packed medication system and medicines are supplied by the contracted pharmacy. All medication packs are checked by the clinical lead on delivery against the medication charts every two weeks. Unused medicines are returned to the pharmacy promptly. The service does not stock any vaccines or unprescribed medications. The GP conducts three monthly reviews of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and six-monthly stock checks and all controlled drugs are stored appropriately.  All medication is safely stored in locked cupboards and drug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transcribing of medicines on the ‘as required’ (PRN) medication records. Transcribing included the name, dose and frequency of the medication to be administered.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were being transcribed on the administration records of ‘as required’ (PRN)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Cease transcribing PRN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the kitchen team. The daily menu is documented in a diary and residents’ input is considered and acted upon.  The previously approved menu is not being consistently followed as residents are provided with the meals of their choice and offered alternatives. All residents interviewed reported satisfaction with the meals provided. A nutritional profile is developed on admission and reviewed every six months or when there is any significant change.</w:t>
            </w:r>
          </w:p>
          <w:p w:rsidR="00EB7645" w:rsidRPr="00BE00C7" w:rsidP="00BE00C7">
            <w:pPr>
              <w:pStyle w:val="OutcomeDescription"/>
              <w:spacing w:before="120" w:after="120"/>
              <w:rPr>
                <w:rFonts w:cs="Arial"/>
                <w:b w:val="0"/>
                <w:lang w:eastAsia="en-NZ"/>
              </w:rPr>
            </w:pPr>
            <w:r w:rsidRPr="00BE00C7">
              <w:rPr>
                <w:rFonts w:cs="Arial"/>
                <w:b w:val="0"/>
                <w:lang w:eastAsia="en-NZ"/>
              </w:rPr>
              <w:t>The provider has applied for a food plan; however, the plan was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which was approved by a dietician is not the menu which is being consistently provided. The food plan was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menu which is being provided meets the nutritional needs of the older person and a copy of the food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well stocked. Labels and dates were on all decanted food containers. Regular cleaning is conducted. There was insufficient evidence that regular temperature monitoring of the fridge and freezer was being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expired dry goods were sighted in the pantry. It was reported that these belonged to the owners, who live on site and use the rest home kitchen for their meal preparation. This was corrected immediately following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not being consistently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consistent records of fridge and freezer temperatures.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Lara Lodge 2017 Limited - Lara Lodge</w:t>
    </w:r>
    <w:bookmarkEnd w:id="58"/>
    <w:r>
      <w:rPr>
        <w:rFonts w:cs="Arial"/>
        <w:sz w:val="16"/>
        <w:szCs w:val="20"/>
      </w:rPr>
      <w:tab/>
      <w:t xml:space="preserve">Date of Audit: </w:t>
    </w:r>
    <w:bookmarkStart w:id="59" w:name="AuditStartDate1"/>
    <w:r>
      <w:rPr>
        <w:rFonts w:cs="Arial"/>
        <w:sz w:val="16"/>
        <w:szCs w:val="20"/>
      </w:rPr>
      <w:t>24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