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Komal Holdings Limited - Homestead Ilam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Komal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Homestead Ilam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July 2019</w:t>
      </w:r>
      <w:bookmarkEnd w:id="7"/>
      <w:r w:rsidRPr="009418D4">
        <w:rPr>
          <w:rFonts w:cs="Arial"/>
        </w:rPr>
        <w:tab/>
        <w:t xml:space="preserve">End date: </w:t>
      </w:r>
      <w:bookmarkStart w:id="8" w:name="AuditEndDate"/>
      <w:r w:rsidR="00A4268A">
        <w:rPr>
          <w:rFonts w:cs="Arial"/>
        </w:rPr>
        <w:t>9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Homestead Ilam provides care for up to 39 rest home and hospital (geriatric and medical) level residents.  On the days of audit there were 35 residents.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is managed by the (non-clinical) owner who also owns another facility.  The owner is supported by a nurse manager who is an experienced aged care registered nurse.  A quality coordinator, also a registered nurse, is employed to support the management team.</w:t>
      </w:r>
    </w:p>
    <w:p w:rsidRPr="00A4268A">
      <w:pPr>
        <w:spacing w:before="240" w:line="276" w:lineRule="auto"/>
        <w:rPr>
          <w:rFonts w:eastAsia="Calibri"/>
        </w:rPr>
      </w:pPr>
      <w:r w:rsidRPr="00A4268A">
        <w:rPr>
          <w:rFonts w:eastAsia="Calibri"/>
        </w:rPr>
        <w:t>Residents, relatives and the GP interviewed spoke positively about the service provided.</w:t>
      </w:r>
    </w:p>
    <w:p w:rsidRPr="00A4268A">
      <w:pPr>
        <w:spacing w:before="240" w:line="276" w:lineRule="auto"/>
        <w:rPr>
          <w:rFonts w:eastAsia="Calibri"/>
        </w:rPr>
      </w:pPr>
      <w:r w:rsidRPr="00A4268A">
        <w:rPr>
          <w:rFonts w:eastAsia="Calibri"/>
        </w:rPr>
        <w:t>Two of five previous findings around staff orientation documentation and the environment have been addressed.  Improvement continues to be required around training, staff rostering and care planning. This audit identified additional improvements required around interRAI and care planning timeframes, monitoring charts and aspects of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quality system has been implemented.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Comprehensive service information is available.  Initial assessments are completed by a registered nurse, including interRAI assessments.  The registered nurses complete care plans and evaluations.</w:t>
      </w:r>
    </w:p>
    <w:p w:rsidRPr="00A4268A" w:rsidP="00621629">
      <w:pPr>
        <w:spacing w:before="240" w:line="276" w:lineRule="auto"/>
        <w:rPr>
          <w:rFonts w:eastAsia="Calibri"/>
        </w:rPr>
      </w:pPr>
      <w:r w:rsidRPr="00A4268A">
        <w:rPr>
          <w:rFonts w:eastAsia="Calibri"/>
        </w:rPr>
        <w:t xml:space="preserve">Care plans reviewed were individually developed with the resident, and family/whānau involvement is included where appropriate and are evaluated.  There is medication management policies and procedures.  Each resident is reviewed at least three-monthly by their general practitioner. </w:t>
      </w:r>
    </w:p>
    <w:p w:rsidRPr="00A4268A" w:rsidP="00621629">
      <w:pPr>
        <w:spacing w:before="240" w:line="276" w:lineRule="auto"/>
        <w:rPr>
          <w:rFonts w:eastAsia="Calibri"/>
        </w:rPr>
      </w:pPr>
      <w:r w:rsidRPr="00A4268A">
        <w:rPr>
          <w:rFonts w:eastAsia="Calibri"/>
        </w:rPr>
        <w:t xml:space="preserve">A range of individual and group activities is available and coordinated by the diversional therapist.  </w:t>
      </w:r>
    </w:p>
    <w:p w:rsidRPr="00A4268A" w:rsidP="00621629">
      <w:pPr>
        <w:spacing w:before="240" w:line="276" w:lineRule="auto"/>
        <w:rPr>
          <w:rFonts w:eastAsia="Calibri"/>
        </w:rPr>
      </w:pPr>
      <w:r w:rsidRPr="00A4268A">
        <w:rPr>
          <w:rFonts w:eastAsia="Calibri"/>
        </w:rPr>
        <w:t>All meals are prepared on site.  There is a seasonal menu in place, which is reviewed by a dietitian.  Residents' food preferences are accommodated, and the residents and relatives reported satisfaction with the food service.  A food control plan is implemented.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There is an approved fire evacuation plan.  Fire evacuations have been undertaken six monthly.  There is sufficient space to allow the movement of residents around the facility using mobility aids.  Electrical testing has been completed as required.  Residents can freely mobilise within the communal areas with safe access to the outdoors,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policies and procedures are comprehensive, and include definitions, processes and use of restraints and enablers.  On the day of audit, there were no residents with a restraint and three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6"/>
        <w:gridCol w:w="1280"/>
        <w:gridCol w:w="103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paper-based record of all complaints is maintained by the facility manager using a complaints’ register.  There have been four complaints for 2018 and two complaints for 2019 year-to-date.  Complaints include written and verbal complaints, and complaints have been generated from adverse event investigations.  All complaints have been managed in line with Right 10 of the Code.  A review of complaints documentation evidenced resolution of the complaint to the satisfaction of the complainant and advocacy offered.  Residents interviewed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(three rest home and two hospital residents) and four relatives (one hospital and three rest home) were interviewed.  Residents’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The accident/incident form includes a section to record family notification.  All ten forms reviewed evidenced family had been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Homestead Ilam provides care for up to 39 rest home and hospital level residents.  Thirty-seven of thirty-nine beds are dual-purpose (two beds are rest home only).  On the days of audit there were 35 residents.  Ten residents were receiving rest home level care (including two on an LTS-CHC and one respite resident) and twenty-five were receiving hospital (including one on an end of life contract) level care.  All other residents were on the age-related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part time (non-clinical) owner.  The owner also owns another facility.  She has attended at least eight hours of training related to elderly care management in the last year.  The owner is supported by a clinical manager who has been employed in the role for nine months but has worked at the service for ten years.  The clinical manager works 40 hours per week and provides on-call after hours and weekends.  A quality coordinator, also a registered nurse is employed for two days a week on quality and two days a week on the floor.  The clinical manager has completed at least eight hours of professional development around the management of a hospital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2019 to 2020 business plan.  Organisational and quality objectives are defined with evidence of monthly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quality goals and a risk management plan for Homestead Ilam.  There is evidence that the quality system continues to be implemented at the service.  Interviews with staff confirmed that quality data such as incident/accident, infection control, restraint, internal audits, concerns and complaints are discussed at bi-monthly staff and quality meetings and monthly caregiver meetings.  The service's policies are reviewed by an external contractor every two years, or sooner if required.  Staff have access to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 comprehensive internal audit plan is implemented.  Areas of non-compliance identified through quality activities are actioned for improvement.  Comprehensive monthly reports on accident/incident and infection reports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 results are collated and summarised.  Residents/relatives have the opportunity to feedback on service delivery through annual surveys and open-door communication with management.  The most recent family/resident survey completed in March 2019 achieved 93% for communication.  A food survey from July 2018 identified overall satisfaction with most meals.  The service has acted on areas where opportunities to improve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One of three health and safety representatives (interviewed) has a good understanding of the requirements of the role.  She has completed health and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clinical manager and analysis of incident trends occurs.  There is a discussion of incidents/accidents at bi-monthly quality meetings and monthly staff and clinical meetings, including actions to minimise recurrence.  Clinical follow-up of residents is conducted by a registered nurse as evidenced in the ten incident forms sampled.  Neurological observations were completed for unwitnessed falls where clinically indicated.  Care plan interventions and/or short-term care plans were in place where needed following a resident fall.  Discussions with the clinical manager confirmed that there is an awareness of the requirement to notify relevant authorities in relation to essential notifications.  Relevant authorities were notified of a norovirus outbreak in 2018 and section 31 notifications were made in relation to wandering residents and a fall resulting in a fracture.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Six staff files were reviewed (cook, two caregivers, two RNs and diversional therapist).  All files included appropriate employment documentation.  Completed orientation documentation was on staff files and this is an improvement on previous audit.  A register of practising certificates is maintained.  Staff turnover was reported as stable.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A completed in-service calendar for 2018 exceeded eight hours annually.  An annual programme for 2019 is being implemented.  There is a structured education programme for all staff.  All compulsory subjects have been provided in the last two years and attendance reflects above 50% of care staff at compulsory sessions.  This aspect of the previous partial attainment has been addressed.  However current performance appraisals were not all up to date.  A corrective action plan is in place to ensure all performance reviews are completed by the end of July.  Registered nurses (RNs) are provided opportunities for training from the DHB and attend external first aid and NikiT training. The clinical nurse manager and registered nurses are able to attend external training such as seminars and education sessions with the local DHB.  Six of the current eight RNs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Organisational staffing policy aligns with contractual requirements and includes skill mixes.  Staff reported the owner/manager works between one and three days a week and was away on annual leave on the day of audit.  Staff reported the manager has been away on leave on several occasions recently.  The clinical nurse manager works 40 hours a week and provides 24 hour on-call and RN cover as required.  The quality coordinator (RN) works two days per week in the quality role and two days per week as an RN.</w:t>
            </w:r>
          </w:p>
          <w:p w:rsidR="00EB7645" w:rsidRPr="00BE00C7" w:rsidP="00BE00C7">
            <w:pPr>
              <w:pStyle w:val="OutcomeDescription"/>
              <w:spacing w:before="120" w:after="120"/>
              <w:rPr>
                <w:rFonts w:cs="Arial"/>
                <w:b w:val="0"/>
                <w:lang w:eastAsia="en-NZ"/>
              </w:rPr>
            </w:pPr>
            <w:r w:rsidRPr="00BE00C7">
              <w:rPr>
                <w:rFonts w:cs="Arial"/>
                <w:b w:val="0"/>
                <w:lang w:eastAsia="en-NZ"/>
              </w:rPr>
              <w:t>Staffing for the rest home and hospital includes:</w:t>
            </w:r>
          </w:p>
          <w:p w:rsidR="00EB7645" w:rsidRPr="00BE00C7" w:rsidP="00BE00C7">
            <w:pPr>
              <w:pStyle w:val="OutcomeDescription"/>
              <w:spacing w:before="120" w:after="120"/>
              <w:rPr>
                <w:rFonts w:cs="Arial"/>
                <w:b w:val="0"/>
                <w:lang w:eastAsia="en-NZ"/>
              </w:rPr>
            </w:pPr>
            <w:r w:rsidRPr="00BE00C7">
              <w:rPr>
                <w:rFonts w:cs="Arial"/>
                <w:b w:val="0"/>
                <w:lang w:eastAsia="en-NZ"/>
              </w:rPr>
              <w:t>There is one RN on duty each shift.  There are six caregivers rostered in morning shift (two eight-hour shifts, one six and three quarter and three six-hour shifts).  There are five caregivers rostered on afternoon shifts (one full shift, one six-and-a-half-hour shift, one five hour, one four hour and one three-hour shift).  There is one caregiver on the night shift.  Residents and families interviewed confirmed that staffing numbers were usually appropriate.  Staff interviewed stated that they do not always have sufficient staffing levels.  This continues to be an area requiring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available for safe medicine management that meet legislative requirements.  All medications are stored appropriately in a clean, secure, clinical room and medication area, however not all eye and nasal sprays in use were dated on opening.  Twelve medication charts were reviewed.  All medication charts sampled were legible, up-to-date and reviewed at least three-monthly by the GP.  All ‘as required’ medication charts included an indication for use.  Controlled drug medication was checked weekly, however not all entries in the controlled drug register evidenced the time of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caregivers who administer medications had been assessed for competency and attended education on an annual basis.  A caregiver was observed to be safely administering medications.  All medications are checked on delivery against the medication chart and any discrepancies are fed back to the supplying pharmacy.  Review of paper-based administration identified medication was not always signed each time a medicine was given by staff.  There are no standing orders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one rest home resident who self-administers inhalers, this is managed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 is recorded regularly and is within the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Homestead Ilam employs an experienced cook and all food is cooked on site.  A verified food control plan is in place.  There is a food services manual in place to guide staff.  A resident nutritional profile is developed for each resident on admission and this is provided to the kitchen staff.  This document is reviewed at least six monthly as part of the care plan review.  The kitchen is able to meet the needs of residents who require special diets and the cook works closely with the registered nurses on duty.  The kitchen staff have completed food safety and chemical safety training.  The cooks follow a rotating seasonal menu, which was reviewed in April 2016 by a dietitian.  The temperatures of refrigerators, freezers and cooked foods are monitored and recorded.  There is special equipment available for residents if required.  All food is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likes and dislikes are accommodated.  Pureed, gluten free and diabetic desserts are provided.  Cultural and religious food preferences are met.  Resident meetings and surveys allow the opportunity for resident feedback on the meals and food services generally.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dining room have been recently renovated.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individually developed with the resident, and family involvement is included where appropriate.  The RN is responsible for all aspects of care planning.  It was not always clear what interventions were current and what was obsolete, and this continues to be an area requiring improvement.   InterRAIs have not always informed the care plans in a timely manner due to the interRAI not always being completed before the care plan (link 1.3.3.3).  Assessments and care plans included input from allied health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caregivers follow the care plan and report progress against the plan at least daily or more frequently if needed.  If external medical advice is required, this will be actioned by the GP.  Continence products are available and resident files include a urinary continence assessment, bowel management, and continence products identified.  Registered nurses could describe access to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documented wounds at the time of audit.  Wound care is undertaken by the registered nurses.  Wound care assessments, plans and reviews including photographs were documented for all wounds and there was evidence of GP involvement in the management of wounds.  Wounds included; two surgical wounds and a skin tear.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registered nurse and caregivers demonstrated an understanding of the residents in their care.  Monitoring forms are in use.  Forms sighted included monthly blood pressure and weights, pain monitoring, nutritional and food monitoring and behaviour monitoring and turning charts.  Monitoring charts are not always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works 35 hours per week with flexibility to work weekends if required.  An enthusiastic and experienced diversional therapist provides a wide range of activities, addressing the abilities and needs of different residents (rest home and hospital).  The attendance rate is high with residents of different abilities being supported to enthusiastically join in the activities.  An enlarged copy of the programme is delivered to each resident’s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often in response to resident suggestions and has included a picnic lunch to Akaroa, movies at a local cinema, and a visit to Orana Park.  Residents have fundraised for activities ensuring all can attend.  Residents and families interviewed provided positive feedback in relation to oil painting classes, sewing groups and individual music therapy.  There is also significant engagement with the community including outings to clubs and concerts and a variety of groups and individuals from children to older people visit the service.  The service has a relationship with a local high school which includes work experience.  Special events including (but not limited to); Christmas, Easter, Mother’s Day and Anzac Day are celebrated.  A well-attended bible group is provided weekly by a resident who was previously a church minister.  Activities included physical, mental, spiritual and social aspects of life to improve and maintain residents’ wellbeing.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diversional therapist completes an assessment for each resident and an activity plan is completed.  A record is kept of individual resident’s activities and progress notes are completed monthly.  Reviews are conducted six-monthly (or earlier should the residents condition determine) as part of the care plan evaluation/review.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is proactive in providing meaningful and enjoyable experiences for all residents at Homestead Ilam.  Residents’ interviews confirmed they enjoyed the variety of activities and were satisfied with the activities programme.  Activities included outings as well as community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however not all were completed within three weeks of admission (link 1.3.3.3).  Files sampled demonstrated that the long-term nursing care plan was evaluated at least six-monthly or earlier if there is a change in health status, however, evaluations did not always align with interRAI reassessments (link 1.3.3.3).  There was at least a three-monthly review by the GP.  Short-term care plans sighted were evaluated and resolved or added to the long-term care plan if the problem is ongoing, as sighted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1 June 2020.  An external provider checks fire equipment.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There are outside areas with seating, tables and shaded areas that are easily accessible.  Staff stated they had sufficient equipment to safely deliver the cares as outlined in the resident care plans.  The kitchen and dining area have recently been extensively renovated, with structural repairs completed, new equipment and flooring.  All flooring surfaces have been made safe and are no longer a trip hazard.  The previous partial attainment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follow-up, review and resolution.  Surveillance of all infections were entered onto a monthly facility infection summary and staff were informed.  This data is monitored and evaluated three monthly and annually.  A gastroenteritis outbreak in July 2018 was appropriately managed, with notification to the relevant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a restraint and four residents using enablers (two lap belts, one bed rails and one using bedrails a lap belt and a tray table).  The file for two of the residents using enablers reflects a restraint/enabler assessment and voluntary consent by the resident.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85"/>
        <w:gridCol w:w="1280"/>
        <w:gridCol w:w="4035"/>
        <w:gridCol w:w="5379"/>
        <w:gridCol w:w="15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structured education programme for all staff.  All compulsory subjects have been provided in the last two years and attendance reflects above 50% of care staff at compulsory sessions.  This aspect of the previous partial attainment has been addressed.   Annual performance appraisals are scheduled and provide an opportunity to identify areas for improvement or areas of interest and develop plans to meet these.  While annual appraisals have been scheduled, the clinical nurse manager has frequently covered for staffing shortages and as a result has been unable to complete these as planned.  The service is aware of this this and has a corrective action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six staff files reviewed did not have an appraisal completed in the last 18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annual performance appraisals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staffing roster in place, residents stated they are well cared for.  Registered staff reported that they have recently worked additional hours to provide 24-hour RN cover.  A new RN has been employed and is currently completing orientation.  All staff interviewed felt that the caregiver staffing was often low and commented that leave was not always covered.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 with both senior care staff and caregivers evidenced that staff continue to be concerned regarding staffing levels; particularly at the weekends.  The clinical nurse manager has covered on the floor on several occasions recently (including two-night shifts in the last two weeks) and is working long hours to manage her own role.  A review of the staffing roster and staff on duty over two consecutive weeks evidenced that; the diversional therapist was not replaced for five days; eleven of fourteen morning shifts and four of fourteen afternoon shifts were not fully staffed as per planned roster.  It was also noted that for the last two weeks several staff have worked additional shifts.  Staff reported that agency staff are utilised on rare occasions to cover RN shifts but are not used for caregiver shifts.  Staff also stated that all staff including the CNM, quality nurse, DT and RNs worked together to provide resident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staffing and ensure there are enough staff to fully staff the roster.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is safely stored in a secure clinical area.  All medication is checked by registered nurses and expired medications returned to pharmacy.  Not all eye drops and nasal sprays in current use were dated on opening.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reviewed identified that controlled drugs were appropriately prescribed.  Signing charts for controlled drugs and the controlled medication register documented two staff always sign for medication.  The time of administration is not always recorded in the controlled drug register.  </w:t>
            </w:r>
          </w:p>
          <w:p w:rsidR="00EB7645" w:rsidRPr="00BE00C7" w:rsidP="00BE00C7">
            <w:pPr>
              <w:pStyle w:val="OutcomeDescription"/>
              <w:spacing w:before="120" w:after="120"/>
              <w:rPr>
                <w:rFonts w:cs="Arial"/>
                <w:b w:val="0"/>
                <w:lang w:eastAsia="en-NZ"/>
              </w:rPr>
            </w:pPr>
            <w:r w:rsidRPr="00BE00C7">
              <w:rPr>
                <w:rFonts w:cs="Arial"/>
                <w:b w:val="0"/>
                <w:lang w:eastAsia="en-NZ"/>
              </w:rPr>
              <w:t>All medication is signed for on paper administration charts.  Where medication is not given, the nurses or medication competent care staff document the reason, however this was not always documented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(i)Two eyedrops and one nasal spray in current use were not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(ii) Five recent entries in the controlled medication chart did not evidence the time of administration.</w:t>
            </w:r>
          </w:p>
          <w:p w:rsidR="00EB7645" w:rsidRPr="00BE00C7" w:rsidP="00BE00C7">
            <w:pPr>
              <w:pStyle w:val="OutcomeDescription"/>
              <w:spacing w:before="120" w:after="120"/>
              <w:rPr>
                <w:rFonts w:cs="Arial"/>
                <w:b w:val="0"/>
                <w:lang w:eastAsia="en-NZ"/>
              </w:rPr>
            </w:pPr>
            <w:r w:rsidRPr="00BE00C7">
              <w:rPr>
                <w:rFonts w:cs="Arial"/>
                <w:b w:val="0"/>
                <w:lang w:eastAsia="en-NZ"/>
              </w:rPr>
              <w:t>(iii)There are a number of gaps evident in the signing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eyedrop and nasal sprays are dated on opening and discarded as per manufacturer’s instructions.</w:t>
            </w:r>
          </w:p>
          <w:p w:rsidR="00EB7645" w:rsidRPr="00BE00C7" w:rsidP="00BE00C7">
            <w:pPr>
              <w:pStyle w:val="OutcomeDescription"/>
              <w:spacing w:before="120" w:after="120"/>
              <w:rPr>
                <w:rFonts w:cs="Arial"/>
                <w:b w:val="0"/>
                <w:lang w:eastAsia="en-NZ"/>
              </w:rPr>
            </w:pPr>
            <w:r w:rsidRPr="00BE00C7">
              <w:rPr>
                <w:rFonts w:cs="Arial"/>
                <w:b w:val="0"/>
                <w:lang w:eastAsia="en-NZ"/>
              </w:rPr>
              <w:t>(ii). Ensure all entries in the controlled drug register include the time of administration.</w:t>
            </w:r>
          </w:p>
          <w:p w:rsidR="00EB7645" w:rsidRPr="00BE00C7" w:rsidP="00BE00C7">
            <w:pPr>
              <w:pStyle w:val="OutcomeDescription"/>
              <w:spacing w:before="120" w:after="120"/>
              <w:rPr>
                <w:rFonts w:cs="Arial"/>
                <w:b w:val="0"/>
                <w:lang w:eastAsia="en-NZ"/>
              </w:rPr>
            </w:pPr>
            <w:r w:rsidRPr="00BE00C7">
              <w:rPr>
                <w:rFonts w:cs="Arial"/>
                <w:b w:val="0"/>
                <w:lang w:eastAsia="en-NZ"/>
              </w:rPr>
              <w:t>(iii). Ensure all medication is signed when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responsible for completing interRAI assessments and care plans within 21 days of admission and reviewing six monthly.  Two of three files where an interRAI assessment was required had this completed within 21 days of admission.  Two of five residents’ files evidenced initial long-term care plans were completed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interRAI assessments and care plans were completed 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Initial interRAI assessments were not completed within 21 days of admission for one rest home resident. </w:t>
            </w:r>
          </w:p>
          <w:p w:rsidR="00EB7645" w:rsidRPr="00BE00C7" w:rsidP="00BE00C7">
            <w:pPr>
              <w:pStyle w:val="OutcomeDescription"/>
              <w:spacing w:before="120" w:after="120"/>
              <w:rPr>
                <w:rFonts w:cs="Arial"/>
                <w:b w:val="0"/>
                <w:lang w:eastAsia="en-NZ"/>
              </w:rPr>
            </w:pPr>
            <w:r w:rsidRPr="00BE00C7">
              <w:rPr>
                <w:rFonts w:cs="Arial"/>
                <w:b w:val="0"/>
                <w:lang w:eastAsia="en-NZ"/>
              </w:rPr>
              <w:t>(ii) Initial long-term care plans were not completed within 21 days of admission for three (two hospital and one rest home)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Follow-up interRAI assessments were not completed at least six monthly for one hospital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all interRAI assessments, care plans and evaluations are completed within contractual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were documented by the registered nurse.  All residents had a long-term care plan in place.  Caregivers were knowledgeable about the individual resident care needs.  The care plans documented the resident health conditions; however, it was not always clear what interventions were current and what was obsolete, and this continues to be an area requiring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six care plans (one rest home and two hospital) had been updated; however obsolete interventions had not always been crossed and signed out as resolved or not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contain up-to-date information and obsolete interventions are crossed out.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evidenced to be caring and attentive to residents with resident and family members agreeing that caregivers were kind and caring.  Monitoring of residents to ensure their safe and effective care was not always documented or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hourly position changes were not evidenced as implemented for one hospital resident. </w:t>
            </w:r>
          </w:p>
          <w:p w:rsidR="00EB7645" w:rsidRPr="00BE00C7" w:rsidP="00BE00C7">
            <w:pPr>
              <w:pStyle w:val="OutcomeDescription"/>
              <w:spacing w:before="120" w:after="120"/>
              <w:rPr>
                <w:rFonts w:cs="Arial"/>
                <w:b w:val="0"/>
                <w:lang w:eastAsia="en-NZ"/>
              </w:rPr>
            </w:pPr>
            <w:r w:rsidRPr="00BE00C7">
              <w:rPr>
                <w:rFonts w:cs="Arial"/>
                <w:b w:val="0"/>
                <w:lang w:eastAsia="en-NZ"/>
              </w:rPr>
              <w:t>(ii) Two hourly monitoring charts at night and intentional rounding day checks were not documented for one rest home resident as per care plan instructions.</w:t>
            </w:r>
          </w:p>
          <w:p w:rsidR="00EB7645" w:rsidRPr="00BE00C7" w:rsidP="00BE00C7">
            <w:pPr>
              <w:pStyle w:val="OutcomeDescription"/>
              <w:spacing w:before="120" w:after="120"/>
              <w:rPr>
                <w:rFonts w:cs="Arial"/>
                <w:b w:val="0"/>
                <w:lang w:eastAsia="en-NZ"/>
              </w:rPr>
            </w:pPr>
            <w:r w:rsidRPr="00BE00C7">
              <w:rPr>
                <w:rFonts w:cs="Arial"/>
                <w:b w:val="0"/>
                <w:lang w:eastAsia="en-NZ"/>
              </w:rPr>
              <w:t>(iii) Routine monthly observations and weight were not documented for May or June for a hospital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monitoring is implemented according to documented care plan interventions.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Komal Holdings Limited - Homestead Ilam Home and Hospital</w:t>
    </w:r>
    <w:bookmarkEnd w:id="58"/>
    <w:r>
      <w:rPr>
        <w:rFonts w:cs="Arial"/>
        <w:sz w:val="16"/>
        <w:szCs w:val="20"/>
      </w:rPr>
      <w:tab/>
      <w:t xml:space="preserve">Date of Audit: </w:t>
    </w:r>
    <w:bookmarkStart w:id="59" w:name="AuditStartDate1"/>
    <w:r>
      <w:rPr>
        <w:rFonts w:cs="Arial"/>
        <w:sz w:val="16"/>
        <w:szCs w:val="20"/>
      </w:rPr>
      <w:t>8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