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Palmerston Manor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Palmerston Manor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July 2019</w:t>
      </w:r>
      <w:bookmarkEnd w:id="7"/>
      <w:r w:rsidRPr="009418D4">
        <w:rPr>
          <w:rFonts w:cs="Arial"/>
        </w:rPr>
        <w:tab/>
        <w:t xml:space="preserve">End date: </w:t>
      </w:r>
      <w:bookmarkStart w:id="8" w:name="AuditEndDate"/>
      <w:r w:rsidR="00A4268A">
        <w:rPr>
          <w:rFonts w:cs="Arial"/>
        </w:rPr>
        <w:t>24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Palmerston Manor Lifecare provides rest home and hospital level care for up to 48 residents. The service is operated by Heritage Lifecare Limited and managed by a care home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This audit has resulted in a continuous improvement rating in relation to staff training. 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Palmerston Manor Lifecare.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Palmerston Manor Lifecare provides services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Maori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Palmerston Manor Lifecare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The care plans of residents were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an activities officer who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enablers and two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2"/>
        <w:gridCol w:w="1280"/>
        <w:gridCol w:w="91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Palmerston Manor Lifecare has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two complaints have been received over the past year and that actions taken, through to an agreed resolution, are documented and completed within the timeframes. Action plans showed any required follow up and improvements have been made where possible. The Care Home Manager (CHM)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 services they receive from Palmerston Manor Lifecare is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discussions with families and the general practitioner (GP) or nurse practitioner (NP).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in Palmerston Manor Lifecare at the time of audit who identify as Māori. Interviews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cultural advisers. Additional assistance is available from a local Maori health provider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Palmerston Manor Lifecare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nurse practitioner (NP) interviewed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the hospice/palliative care team, diabetes nurse specialist, wound care specialist, community dieticians, services for older people, psycho-geriatrician and mental health services for older persons, and education of staff. The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have regular monthly in-services training and daily ‘toolbox’ training sessions at handover. Caregivers are supported to access training in care of the older adult. The clinical services manager (CSM) is an on-site assessor and offers care staff training support and guidance as needed. RNs from Palmerston Manor Lifecare have access to on-line learning hubs ensuring practice is guided by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ongoing improvement in the care provided, evidenced by an ongoing initiative aimed at a reduction in the number of falls, and a commitment to improving communication between staff and family members (refer criterion 1.2.7).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Palmerston Manor Lifecare and their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a high number of multi-cultural staff members or the Mid Central District Health Board (MDHB). Staff knew how to access interpreter services.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r w:rsidRPr="00BE00C7">
              <w:rPr>
                <w:rFonts w:cs="Arial"/>
                <w:b w:val="0"/>
                <w:lang w:eastAsia="en-NZ"/>
              </w:rPr>
              <w:t>A resident/family and staff satisfaction survey in 2018 identified several problems with communication between staff and between staff and families. An initiative was implemented to address the concerns raised, and these concerns have been addressed (refer criterion 1.2.7).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Palmerston Manor Lifecare business plan, which is reviewed annually, outlines the purpose, values, scope, direction and goals of the organisation and Palmerston Manor Lifecare. The documents describe annual goals and longer-term objectives and the associated operational plans. A sample of monthly reports to the support office showed adequate information to monitor performance is reported including staffing, occupancy, budget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(CHM) who holds relevant qualifications and has been in the role since January 2019. Responsibilities and accountabilities are defined in a job description and individual employment agreement. The CHM confirms knowledge of the sector, regulatory and reporting requirements and maintains currency through annual management and local sector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Ministry of Health (MOH) for young people with a disability (YPD) and Mid Central District Health Board (MCDHB) for respite, complex medical conditions, hospital level care, rest home care, long term chronic conditions (LTCC). Forty-four residents were receiving services on the days of audit; 21 rest home, 23 hospital and four YPD (two in rest home and two in hospital). Two hospital residents were under the LTCC contract. There were no respite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CHM is absent, the Clinical Services Manager (CSM) carries out all the required duties under delegated authority and with support from Heritage Lifecare Limited support office. During absences of key clinical staff, the clinical management is overseen by a registered nurse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support office, registered nurse, quality and staff meetings. Staff reported their involvement in quality and risk management activities through participation in audit activities.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has not yet been collated as it was sent to residents and families at the end of May 2019. The 2018 survey was undertaken by the previous owners and the service does not have access to these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described the processes for the identification, monitoring, review and reporting of risks and development of mitigation strategies. She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and a graph developed and sent to the facility from the support office. The CHM and CSM will analyse the data and implement strategies to reduce risks.</w:t>
            </w:r>
          </w:p>
          <w:p w:rsidR="00EB7645" w:rsidRPr="00BE00C7" w:rsidP="00BE00C7">
            <w:pPr>
              <w:pStyle w:val="OutcomeDescription"/>
              <w:spacing w:before="120" w:after="120"/>
              <w:rPr>
                <w:rFonts w:cs="Arial"/>
                <w:b w:val="0"/>
                <w:lang w:eastAsia="en-NZ"/>
              </w:rPr>
            </w:pPr>
            <w:r w:rsidRPr="00BE00C7">
              <w:rPr>
                <w:rFonts w:cs="Arial"/>
                <w:b w:val="0"/>
                <w:lang w:eastAsia="en-NZ"/>
              </w:rPr>
              <w:t>The CHM and CSM described essential notification reporting requirements, including for pressure injuries.  They advised there have been seven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This includes ongoing support from a senior staff member.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at Palmerston Manor Lifecare were current and integrated with GP/NP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Palmerston Manor Lifecare when their need for services provided by Palmerston Manor Lifecare has been assessed and confirmed by the local Needs Assessment and Service Coordination (NASC) Service. Prospective residents and/or their families are encouraged to visit the facility prior to admission and meet with the care home manager (CHM) or the clinical services manager (CSM).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MDHB ‘pink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transferred to the local acute care facility on the day of audit demonstrated transfer was managed in a planned and co-ordinated manner. The resident reported being kept well informed during the transfer to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chef on weekdays and a cook during the weekend and is in line with recognised nutritional guidelines for older people. The menu follows summer and winter patterns was reviewed by a qualified dietitian in June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and registered with the Palmerston North City Council. A verification audit of the food control plan was undertaken 21 December 2018. Three areas of noncompliance have been addressed. The newly registered food control plan expires 14 September 2019.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resident meeting minutes. Any areas of dissatisfaction were promptly responded to. Residents were seen to be given time to eat their meal in an unhurried fashion and those requiring assistance had this provided. There are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CHM and CSM.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of Palmerston Manor Lifecare are initially assessed using a range of nursing assessment tools, such as pain scale, falls risk, skin integrity, nutritional screening and depression scale, to identify any deficits and to inform initial care planning. Within three weeks of admission residents (with the exception of YPD residents) are assessed using the interRAI assessment tool, to inform long term care planning. Reassessment using the interRAI assessment tool, in conjunction with additional assessment data, occurs every six months or more frequently as residents changing conditions require.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assessments for YPD residents are carried out six monthly or more frequently, as residents’ conditions change, using a range of clinical assessment tools.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documentation and observation verifies the RNs are familiar with requirement for reassessment of a resident using the interRAI assessment tool when a resident has increasing or changing need levels. Evidence is sighted of two residents having their interRAI assessment updated to reflect a requirement for a change in need level. Behaviour assessments are in place for residents with episodes of behaviours that challenge, as is behaviour monitoring. </w:t>
              <w:br/>
              <w:br/>
              <w:t>Apart from the one YPD resident, all residents reviewed have current interRAI assessments completed by seven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NP and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relieving recreation officer, while a new recreation co-ordinator is recruited.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matched the skills, likes, dislikes and interests identified in assessment data. Activities reflected residents’ goals, ordinary patterns of life and include normal community activities. Individual, group activities and regular events are offered. Examples included a fitness programme, visiting entertainers, a knitting group, walking group, visits by the local high school students, van outings, quiz sessions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The most recent, 2018 satisfaction survey demonstrates resident and families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GP/NP or RN sends a referral to seek specialist input. Copies of referrals were sighted in residents’ files, including to older persons’ mental health services. Referrals are followed up on a regular basis by the RN or the GP/NP.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19 June 2020)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two rooms that share an ensuite. 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and for those of a younger age group.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Care and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feedback from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This plan meets the Ministry of Civil Defence and Emergency Management recommendations for the region.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07 April 2006.  A trial evacuation takes place six-monthly with a copy sent to the New Zealand Fire Service, the most recent being on 15 March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full occupancy of residents. Water storage tanks are located around the complex, and there is a generator available for hire.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outside garden. Heating is provided by electric panel heaters in residents’ rooms and heat pumps in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Palmerston Manor Lifecare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CSM.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infection control nurse coordinator, whose role and responsibilities are defined in a job description. Infection control matters, including surveillance results, are reported monthly to the CSM and tabled at the quality/risk meeting. Infection control statistics are entered in the organisation’s electronic database and benchmarked within the organisation’s other facilities. The organisation’s national quality manager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and has been in this role for a month. The ICN has undertaken post graduate training in infection prevention and control and attended relevant study days, as verified in training records sighted. Well-established local networks with the infection control team at the DHB are available.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and CSM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gastrointestinal outbreak.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CSM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gastrointestinal outbreak occurred at Palmerston Manor Lifecare in January 2019. Only one of the twelve residents affected were positively identified as having Norovirus. The outbreak was managed as per outbreak management guidelines, and Public Health was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two residents were using restraints and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CHM, CSM and RN’s, are responsible for the approval of the use of restraints and the restraint processes. It was evident from review of restraint approval group meeting minutes, residents’ files and interviews with the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in each case. Use of a restraint or an enabler is part of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RN undertakes the initial assessment with the restraint coordinator’s involvement, and input from the resident’s family/whānau/EPOA. The restraint coordinator described the documented process. Families confirmed their involvement. The general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low beds and landing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Limited restraint committee undertakes a six-monthly review of all restraint use in the organisation which includes all the requirements of this Standard. Six monthly restraint meetings and reports are completed and individual use of restraint use is reported to each facility.  Minutes of meeting reviewed confirmed this includes analysis and evaluation of the amount and type of restraint use in each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also informs these meetings. Any changes to policies, guidelines, education and processes are implemented if indicated. Data reviewed, minutes and interviews with the support office representative confirmed that the use of restraint has been reduced over the past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0"/>
        <w:gridCol w:w="1280"/>
        <w:gridCol w:w="6039"/>
        <w:gridCol w:w="45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strong attendance and commitment to education. Training is provided monthly and is repeated to ensure all staff attend. There is generally 100% attendance at core training sessions over a twelve-month period. However, there were still complaints relating to poor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2018, the service received feedback / complaints from family members and residents regarding poor practice which related to cultural differences of staff affecting the outcomes for residents. As a result, an external educator was engaged to enhance and improve communication and cultural diversity in the workplace. The programme included 10 sessions covering 10 weeks for staff to explore different cultures, ensuring staff from each culture were involved.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and evaluation following the programme was positive. Residents and family spoke unanimously of improved care for residents, improved communication, staff have a greater understanding of their needs and there had been a positive culture change within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received feedback in 2018 relating to poor care underlined by cultural differences of staff. An educator was engaged, and a training programme implemented to improve communication and cultural diversity in the workplace. Evaluation following the programme confirmed improved resident care and a positive cultural change in the facility.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Palmerston Manor Lifecare</w:t>
    </w:r>
    <w:bookmarkEnd w:id="58"/>
    <w:r>
      <w:rPr>
        <w:rFonts w:cs="Arial"/>
        <w:sz w:val="16"/>
        <w:szCs w:val="20"/>
      </w:rPr>
      <w:tab/>
      <w:t xml:space="preserve">Date of Audit: </w:t>
    </w:r>
    <w:bookmarkStart w:id="59" w:name="AuditStartDate1"/>
    <w:r>
      <w:rPr>
        <w:rFonts w:cs="Arial"/>
        <w:sz w:val="16"/>
        <w:szCs w:val="20"/>
      </w:rPr>
      <w:t>23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