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Village Hospital Limited - Bob Reed, Ranfurly Care &amp; Veterans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Village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Ranfurly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July 2019</w:t>
      </w:r>
      <w:bookmarkEnd w:id="7"/>
      <w:r w:rsidRPr="009418D4">
        <w:rPr>
          <w:rFonts w:cs="Arial"/>
        </w:rPr>
        <w:tab/>
        <w:t xml:space="preserve">End date: </w:t>
      </w:r>
      <w:bookmarkStart w:id="8" w:name="AuditEndDate"/>
      <w:r w:rsidR="00A4268A">
        <w:rPr>
          <w:rFonts w:cs="Arial"/>
        </w:rPr>
        <w:t>3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Ranfurly Village Hospital Ltd is privately owned.  A health services manager/registered nurse is employed and responsible for the daily operations of the service.  A care manager and stable workforce support her.  The service provides rest home and hospital level of care for up to 60 residents.  On the day of the audit, there were 56 residents.</w:t>
      </w:r>
    </w:p>
    <w:p w:rsidRPr="00A4268A">
      <w:pPr>
        <w:spacing w:before="240" w:line="276" w:lineRule="auto"/>
        <w:rPr>
          <w:rFonts w:eastAsia="Calibri"/>
        </w:rPr>
      </w:pPr>
      <w:r w:rsidRPr="00A4268A">
        <w:rPr>
          <w:rFonts w:eastAsia="Calibri"/>
        </w:rPr>
        <w:t xml:space="preserve">The residents and relatives spoke positively about the care provided at Ranfurly Village Hospital.  The service has been assessed to be able to deliver medical services at the required standard.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practitioners. </w:t>
      </w:r>
    </w:p>
    <w:p w:rsidRPr="00A4268A">
      <w:pPr>
        <w:spacing w:before="240" w:line="276" w:lineRule="auto"/>
        <w:rPr>
          <w:rFonts w:eastAsia="Calibri"/>
        </w:rPr>
      </w:pPr>
      <w:r w:rsidRPr="00A4268A">
        <w:rPr>
          <w:rFonts w:eastAsia="Calibri"/>
        </w:rPr>
        <w:t>This audit identified all standards were fully attained.</w:t>
      </w:r>
    </w:p>
    <w:p w:rsidRPr="00A4268A">
      <w:pPr>
        <w:spacing w:before="240" w:line="276" w:lineRule="auto"/>
        <w:rPr>
          <w:rFonts w:eastAsia="Calibri"/>
        </w:rPr>
      </w:pPr>
      <w:r w:rsidRPr="00A4268A">
        <w:rPr>
          <w:rFonts w:eastAsia="Calibri"/>
        </w:rPr>
        <w:t xml:space="preserve">The service has been awarded a continuous improvement rating for falls minimisation.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stated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Ranfurly Village has implemented a new quality and risk management system that supports the provision of clinical care.  A series of meetings are in place to support the quality system.  Annual resident and relative satisfaction surveys are completed and there are regular resident and relative meetings.  There are human resources policies including recruitment, selection, orientation, staff training and development.  The service has an induction programme that provides new staff with relevant information for safe work practice.  There is an implemented training programme covering mandatory requirements and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needs are recorded.  The food control plan has been verified.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rooms are single, and all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and procedures on safe restraint use and enablers.  There was one resident voluntarily using enablers and three residents with restraints.  A registered nurse/quality and risk coordinator is the restraint coordinator.  Staff receive training around restraint and challenging behaviours.  Assessment and evaluation processes are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8"/>
        <w:gridCol w:w="1280"/>
        <w:gridCol w:w="92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(four rest home and one hospital level of care) and eight relatives (three hospital level and five rest home level of care) interviewed, confirmed that information has been provided around the Health and Disability Commissioner (HDC) Code of Health and Disability Services Consumers' Rights (the Code).  Residents stated their rights are respected when receiving services and care.  There is a resident rights policy in place.  Discussion with six healthcare assistants and four registered nurses (RN) identified they were aware of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(three rest home and five hospital).  Discussions with staff confirmed that they are familiar with the requirements to obtain informed consent for entering rooms and personal care.  Enduring power of attorney (EPOA) evidence is filed in the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their understanding of the availability of advocacy services.  Returned service association welfare officers and the weekly pastor visits act as advocates to residents/relatives.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email and written on the complaints form is maintained by the general manager using a complaints’ register.  There have been five resident/family related complaints to date for 2019.  All complaints/concerns have been managed in line with Right 10 of the Code.  A review of complaints documentation evidenced resolution of the complaint, to the satisfaction of the complainant.  Residents and family members advised that they are aware of the complaints’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and a suggestion box is in the main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at the main entrance to the facility.  The code of rights is also displayed in the resident areas.  A welcome information folder includes information about the code of rights.  The resident, family or legal representative has the opportunity to discuss this prior to entry and/or at admission, with the general manager or care manager.  Residents and relatives confirmed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personal privacy is provided and respected for residents.  Staff were observed to be respectful of residents’ personal privacy by knocking on doors prior to entering resident rooms during the audit.  Residents and families interviewed confirmed that staff were respectful and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policy includes references to other Māori providers that are available and interpreter services.  The Māori health plan identifies the importance of whānau.  There were no residents who identified as Māori at the time of audit.  The health services manager, care manager and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identifying any cultural needs as part of the assessment and planning process.  Care plans are reviewed at least six monthly to ensure the clients individual culture, values and beliefs are being met.  Staff recognise and respond to values, beliefs and cultural differences.  Residents are supported to maintain their spiritual needs with regular on-site church services, and they are supported to attend other community groups as desired.  The local pastor provides weekly chaplaincy visits and one-on-one interaction with residents or their immediate family and palliative support. The service works closely with the Ranfurly Veterans Trust.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in regard to recruitment, including reference checks and police vetting.  Professional boundaries are defined in job descriptions.  Staff were observed to be professional within the culture of a family environment.  Staff are trained to provide a supportive relationship based on sense of trust, security and self-esteem.  Healthcare assistants interviewed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are committed to providing service of a high standard, based on the provider statement and philosophy.  The leadership team were all able to describe the resident-centred approach to care and support and care staff demonstrated a caring and respectful attitude to the residents.  All residents and families spoke positively about the care provided.  The service has implemented new policies and procedures that provide a good level of assurance that it is adhering to relevant standards.  Care staff and RNs have access to internal and external education opportunities.  Staff have a sound understanding of principles of aged care and stated that they feel supported by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series of improvements that have included; monthly weight loss reports and review of interventions; a pressure injury reduction plan that has included additional training, pressure injuries have reduced; acute admissions to hospital have reduced and reduced ‘same day return’ to the service, this is as a result of additional RN training around the assessment processes and linkages to the DHB frailty project; since 2017 the service has implemented RN specialist roles of; sleep support, wound care, restraint, falls prevention, and continence.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awarded a continuous improvement around falls minimisation.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promote an open-door policy.  Relatives/residents are aware of the open-door policy and confirmed on interview that the staff and management are approachable and available.  Residents/relatives have the opportunity to feedback on service delivery through family meetings, resident meetings, and annual surveys with meetings and survey results all posted up on a family/resident noticeboard.  Falls are documented as discussed at resident meetings.  Family newsletters are a new initiative that has been received well by family members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for falls showed relatives had been informed of the incident.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Village Hospital Ltd is privately owned.  The service has a working relationship with the veteran’s trust.  Veterans are given priority for admission.  The service provides rest home and hospital level of care for up to 60 residents.  All beds are dual-purpose within a new purpose-built facility.  There are 30 beds on level two, and 30 beds on level three.  On the day of audit there were 23 rest home residents and 33 hospital residents.  All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health services manager who is a registered nurse (RN) with considerable aged care management experience.  She provides clinical governance on the board of trustees and reports to the village manager.  She is supported by an experienced care manager and a training/health and safety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and quality plan and a business continuity plan.  Monthly meetings between the health services manager, village manager and director and executive reports review the plans and progress towards goals.  Weekly management meetings ensure progress towards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services manager maintains an annual practicing certificate and has maintained at least eight hours annually of professional development that is related to managing a rest home and hospital including attending aged care provider forum, first aid and human resource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health services manager, the care manager provides clinical and management oversight of the facility including the on-call requirement.   A current practicing certificate for the health services manager operations, nurse manager and RN/team leader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new quality risk management plan in place.  The service has implemented new policies and procedures to support service delivery from an external provider.  Staff are required to sign the reading sheet to acknowledge they have read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are well documented and include; weekly management meetings, monthly staff meeting, monthly senior staff/quality meetings and monthly RN meetings.  HCA meetings are held and link to the wellness committee.  The health service manager reported that these two meeting have been implemented to improve workplace culture and to enable HSC to have more input to services.  HCAs interviewed commented positively on the workplace culture and the supportive management team.  It was noted that the most recent staff survey documented a self-reported staff reduction in work related stress.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 discussion around quality data including complaints, compliments, health and safety, accident/incident, infection control, internal audit and survey results.  Trends are identified and analysed for areas of improvement.  Healthcare assistants confirmed on interview they were kept informed on quality data including corrective actions and quality initiatives.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Corrective action plans are completed for any corrective actions required.  The quality and risk coordinator signs off completed corrective actions and provides a monthly quality report to the general manager and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coordinator.  The health and safety representative (interviewed) stated the health and safety committee of representatives across the services were involved in the development and review of health and safety goals.  Staff are given the opportunity to provide input into the two monthly health and safety committee meetings.  The health and safety committee review monthly accident/incident reports and review the hazard reports and register.  Health and safety information is displayed on the staff noticeboard.  The representative interviewed has been involved with the contractors regularly.  The village area under construction is cordoned off safely and a hazard board was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risk management and health and safety framework, there is an accident/incident policy.  All incidents are logged onto an online data base by the RNs.  The care manager reviews all incidents daily and documents a monthly report to the management, health and safety committee, clinical and facility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incident forms (three rest home and twelve hospital) were reviewed from June 2019.  All incident forms identified timely RN assessment of the resident and corrective actions or recommendations that had been completed and signed off by the health services manager or care manager.  Neurological observations had been completed for unwitnessed falls and any known head injury and all incidents reviewed also documented follow-up through progress notes.  Next of kin had been notified for all incidents/accidents.  The healthcare assistants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services manager could describe situations that would require reporting to relevant authorities.  The service has reported two section 31 notifications (both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 practising certificates and allied health professionals is current.  Nine staff files were reviewed (clinical manager, three RNs, three healthcare assistants, one diversional therapist and one chef).  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safety/educator manages the education for the service.  She reviews the education plan six monthly to ensure that training is appropriate to resident care needs and/or any issues that have arisen.  The education plan covers all the mandatory education requirements.  Registered nurses have access to external training that includes clinical education relevant to medical conditions.  In-service attended on site delivered by external educators includes end of life/palliative care, loss and grief, diabetes, pressure mapping and pressure injury prevention and management, wound care, and pain management and nutrition.  Ten RNs are interRAI competent.  Staff complete competencies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includes; the health service manager and the clinical manager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RN roster includes an RN for each of the two floors on an AM, plus an additional RN two or three days a week.  An RN is rostered for each of the floors for the PM and one RN over night for both floors.   Senior RN also provide on call and can escalate on call to the Health service manager or clinical manager as needed.</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 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The floor is staffed by floor.  Each floor has a mixture of rest home and hospital residents.  Level three has 29 residents (13 rest home and 16 hospital) and the level two has 27 residents (10 rest home 17 Hospital).  The following HCAs are rostered on each floor; AM two long shifts and two short shifts plus one meal assist support person.  On the afternoon shift, there are two long shifts and one short shift and two HCAs each floor at night.  A village HCA also helps during the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cleaning and laundry services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two residents self-administering on the day of audit.  A consent form had been signed and the resident deemed competent to self-administer.  The nasal spray and inhaler were in a drawer.  There are no standing orders.  There are no vaccines stored on-site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Staff attend annual education and have an annual medication competency completed.  All RNs are syringe driver trained by the hospice.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Sixteen medication charts were reviewed (six rest home and ten hospital).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chef who works Monday-Friday 0600-1430.  There are three other cooks employed.  There are four kitchenhands who work on a rostered system.  There are two cleaners who do the entire kitchen cleaning.  All cooks have current food safety certificates.  The head chef oversees the procurement of the food and management of the kitchen.  There is a well-equipped kitchen and all meals are cooked on site.  Meals are served in each area from hot boxes.  Special equipment such as lipped plates is available.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a dietitian.  The residents choose from three options.  All resident/families interviewed were satisfied with the meals.  New initiatives have included a weight loss programme with monthly weight reports and actions plans in association with the dietitian.  The action plans are monitored monthly.  Resident food choices are collected daily with resident assisted to choose meals from a selection on an iPad.</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11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are not limited to) nutrition, pain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Care plans sampled had interventions documented to meet the needs of the residents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electronic accident/incident forms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There are currently fourteen wounds being treated.  There were no current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and wounds.  Behaviour charts are available for any residents that exhibit challenging behaviours.  HCAs document changes of position on turning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and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forty hours a week and one activities assistant who works twenty hours a week.  The assistant has completed level 3 and level 4 dementia.  Both work across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Every Monday each resident is given a copy of the weekly programme to keep in their room.   Residents have the choice of a variety of activities in which to participate and every effort is made to ensure activities are meaningful and tailored to residents’ needs.  These include exercises, bingo, news from the paper, music, quizzes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  The service has researched and implemented aromatherapy and hand massage for residents.  The recent survey documented positive feedback for this innovation.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church service every Tuesday and Catholic communion every Friday.  The facility has a pastor who visits weekly or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area has a van outing weekly.  Those who are more disabled have short sightseeing trips while those less disabled have longer trips with stops such as the shops or cafés.  </w:t>
            </w:r>
          </w:p>
          <w:p w:rsidR="00EB7645" w:rsidRPr="00BE00C7" w:rsidP="00BE00C7">
            <w:pPr>
              <w:pStyle w:val="OutcomeDescription"/>
              <w:spacing w:before="120" w:after="120"/>
              <w:rPr>
                <w:rFonts w:cs="Arial"/>
                <w:b w:val="0"/>
                <w:lang w:eastAsia="en-NZ"/>
              </w:rPr>
            </w:pPr>
            <w:r w:rsidRPr="00BE00C7">
              <w:rPr>
                <w:rFonts w:cs="Arial"/>
                <w:b w:val="0"/>
                <w:lang w:eastAsia="en-NZ"/>
              </w:rPr>
              <w:t>Special events like birthdays, Easter, Mothers’ Day, Anzac Day and Matariki are celebrated.  There is monthly pet therapy.</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schools and colleges as well as the RSA.  Due to the large number of residents who are war veterans the involvement of the RSA is important.  Residents go out to RSA lunches monthly, movies, ‘Operatunity’ and one resident goes to a Parkinson’s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Residents interviewed stated they enjoyed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interviewed who participated in activities were satisfied with the activity programme.  They feedback via resident meeting and satisfaction survey. They also tell activities staff directly.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the new admission, all plans reviewed had been evaluated by the registered nurse six monthly or when changes to care occurred.  Short-term care plans for short- 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the dietitian.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 October 2019.  There is a maintenance person who works full time five days a week.  There is an assistant maintenance man who works sixteen a week.  Both work in the village as well.  There is a fulltime gardener.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 lift between floors which is large enough for a stretcher. It is checked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most bedrooms are carpeted.  There are four bedrooms in each wing which have vinyl.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ensuites.  Fixtures, fittings and flooring are appropriate.  Toilet/shower facilities are easy to clean.  There is ample space in toilet and shower areas to accommodate shower chairs and hoists if appropriate.  There are signs on all shower/toilet doors.</w:t>
            </w:r>
          </w:p>
          <w:p w:rsidR="00EB7645" w:rsidRPr="00BE00C7" w:rsidP="00BE00C7">
            <w:pPr>
              <w:pStyle w:val="OutcomeDescription"/>
              <w:spacing w:before="120" w:after="120"/>
              <w:rPr>
                <w:rFonts w:cs="Arial"/>
                <w:b w:val="0"/>
                <w:lang w:eastAsia="en-NZ"/>
              </w:rPr>
            </w:pPr>
            <w:r w:rsidRPr="00BE00C7">
              <w:rPr>
                <w:rFonts w:cs="Arial"/>
                <w:b w:val="0"/>
                <w:lang w:eastAsia="en-NZ"/>
              </w:rPr>
              <w:t>There are communal toilets near each large lounge and dining room.  There are visitor toilets available as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rooms are spacious.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laundry worker from 0545-1430 Monday-Friday and there is an assistant who works 0930-1745 Monday, Tuesday, Wednesday and weekends.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viewed on the cleaner’s trolley were labelled.  There are sluice rooms on each floor for the disposal of soiled water or waste and the sluicing of soiled linen if required.  The sluice rooms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business management plan in place (business continuity plan), civil defence and other emergencies are included.  Staff interviewed were able to describe the emergency management plan and how to implement this.  Emergencies, first aid and CPR are included in the mandatory in-service programme.  At least one staff member is on duty at all times with a current first aid certificate.  Six-monthly fire evacuation drills have been completed.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including radios, batteries and food.  There are portable generators, barbeques and gas bottles available.  There is sufficient bottled water and an external water tank.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 resident room assessed as suitable for a double room has a call bell with a double call bell extension.  </w:t>
            </w:r>
          </w:p>
          <w:p w:rsidR="00EB7645" w:rsidRPr="00BE00C7" w:rsidP="00BE00C7">
            <w:pPr>
              <w:pStyle w:val="OutcomeDescription"/>
              <w:spacing w:before="120" w:after="120"/>
              <w:rPr>
                <w:rFonts w:cs="Arial"/>
                <w:b w:val="0"/>
                <w:lang w:eastAsia="en-NZ"/>
              </w:rPr>
            </w:pPr>
            <w:r w:rsidRPr="00BE00C7">
              <w:rPr>
                <w:rFonts w:cs="Arial"/>
                <w:b w:val="0"/>
                <w:lang w:eastAsia="en-NZ"/>
              </w:rPr>
              <w:t>Afternoon and night shift complete security rounds of the facility.  The building is secure after hours.  There is call bell access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underfloor heating and heat pumps.  Staff and residents interviewed stated that this is effective.  There is one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for infection, prevention and control which minimises any risk of infection to residents, staff and visitors.  Infection control management is appropriate to the size and scope of the facility.  There is an infection, prevention and control coordinator and an infection control committee.</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RN.  She has access to infection control expertise within the DHB, wound nurse specialist, public health, and laboratory.  The GPs monitor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2019 and there are more sessions planned.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generally been low.  Trends are identified and quality initiatives are discussed at staff and infection control meetings.  Meeting minutes are available to staff.  The facility benchmarks with other facilities.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service only allows bed rail restraints.  On the day of the audit, there was one resident with an enabler and three residents with restraints.  One resident file reviewed for enabler use identified the resident had given voluntary consent.  Restraint and challenging behaviour education are included in the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(also the quality and risk coordinator) is the restraint coordinator with a defined job description.  The restraint group meet three monthly to review enabler use.  Care staff receive education on safe restraint use at orientation and ongoing.  There is ongoing education including challenging behaviours.  Staff complete restraint competencies.  Quality and clinical meetings include discussion on restraint.  Staff carry out and record restraint monitoring including cares delivered during the restraint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Ongoing consultation with the resident and family/whānau are evident.  A restraint assessment form was completed for the three residents requiring restraint (sighted).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three monthly as part of the ongoing review for residents on the restraint register, and as part of their care plan review.  Families and the GP are included as part of this review where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is monitored regularly.  The review of restraint use is discussed at the approval group meetings and relevant facility meetings.  The facility is proactive in minimising restraint.  There is a replacement programme in place to replace the existing beds with wider beds to prevent residents from rolling out of bed and reduce the need for restraint.  Perimeter mattresses are also used.  Internal restraint audits are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2"/>
        <w:gridCol w:w="1280"/>
        <w:gridCol w:w="4894"/>
        <w:gridCol w:w="58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proactive with reviewing incidents and accidents and implementing ways to improves services.   Monthly meeting document that the service discusses a range of resident related information including weight loss, incidents and accidents, complaints, internal audit outcomes, infection and health and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in 2017 that falls were an area for improvement.  A project was developed to reduce the incidence of falls. The project included; </w:t>
            </w:r>
          </w:p>
          <w:p w:rsidR="00EB7645" w:rsidRPr="00BE00C7" w:rsidP="00BE00C7">
            <w:pPr>
              <w:pStyle w:val="OutcomeDescription"/>
              <w:spacing w:before="120" w:after="120"/>
              <w:rPr>
                <w:rFonts w:cs="Arial"/>
                <w:b w:val="0"/>
                <w:lang w:eastAsia="en-NZ"/>
              </w:rPr>
            </w:pPr>
            <w:r w:rsidRPr="00BE00C7">
              <w:rPr>
                <w:rFonts w:cs="Arial"/>
                <w:b w:val="0"/>
                <w:lang w:eastAsia="en-NZ"/>
              </w:rPr>
              <w:t>Additional training for staff, physio input to all residents who have fallen, in-depth discussion around falls minimisation and resident specific discussion around falls preventions (seen in minutes), falls prevention posters in staff rooms.  Meeting minutes document that the incidences of falls are reviewed and an evaluation of the falls prevention strategies for individuals is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falls have documented a steady decline During 2018 falls averaged 27 a month, year to date 2019 they are averaging 20 fall a month with April May and June all documenting declining numbers (19,18 and13 falls).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Village Hospital Limited - Bob Reed, Ranfurly Care &amp; Veterans</w:t>
    </w:r>
    <w:bookmarkEnd w:id="58"/>
    <w:r>
      <w:rPr>
        <w:rFonts w:cs="Arial"/>
        <w:sz w:val="16"/>
        <w:szCs w:val="20"/>
      </w:rPr>
      <w:tab/>
      <w:t xml:space="preserve">Date of Audit: </w:t>
    </w:r>
    <w:bookmarkStart w:id="59" w:name="AuditStartDate1"/>
    <w:r>
      <w:rPr>
        <w:rFonts w:cs="Arial"/>
        <w:sz w:val="16"/>
        <w:szCs w:val="20"/>
      </w:rPr>
      <w:t>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