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Little Sisters of The Poor Aged Care New Zealand Limited - Sacred Heart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Little Sisters of The Poor Aged Care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Sacred Heart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2019</w:t>
      </w:r>
      <w:bookmarkEnd w:id="7"/>
      <w:r w:rsidRPr="009418D4">
        <w:rPr>
          <w:rFonts w:cs="Arial"/>
        </w:rPr>
        <w:tab/>
        <w:t xml:space="preserve">End date: </w:t>
      </w:r>
      <w:bookmarkStart w:id="8" w:name="AuditEndDate"/>
      <w:r w:rsidR="00A4268A">
        <w:rPr>
          <w:rFonts w:cs="Arial"/>
        </w:rPr>
        <w:t>28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Sacred Heart Home and Hospital is certified to provide rest home and hospital – geriatric and medical level care.  The service is governed by the Little Sisters of the Poor NZ Trust Board and the Christian philosophy is embedded in the business plan.  The service provides care for up to 53 residents with 48 residents on the day of audit.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Sacred Heart Home and Hospital is managed by a Mother Superior, two assistant managers (sisters) and a clinical nurse manager.  The management team receives support from Sisters living at Sacred Heart, administration staff, registered nurses and care staff.  The residents and relatives interviewed all spoke positively about the care and support provided.  Mother Superior reports to Mother Provincial who oversees seven facilities in Australia, NZ and the Pacific area.  The service is overseen by a chief executive officer who reports to a Board of Directors. </w:t>
      </w:r>
    </w:p>
    <w:p w:rsidRPr="00A4268A">
      <w:pPr>
        <w:spacing w:before="240" w:line="276" w:lineRule="auto"/>
        <w:rPr>
          <w:rFonts w:eastAsia="Calibri"/>
        </w:rPr>
      </w:pPr>
      <w:r w:rsidRPr="00A4268A">
        <w:rPr>
          <w:rFonts w:eastAsia="Calibri"/>
        </w:rPr>
        <w:t>Residents and families interviewed were complimentary of the service that they receive.  Staff turnover has been low for care workers.</w:t>
      </w:r>
    </w:p>
    <w:p w:rsidRPr="00A4268A">
      <w:pPr>
        <w:spacing w:before="240" w:line="276" w:lineRule="auto"/>
        <w:rPr>
          <w:rFonts w:eastAsia="Calibri"/>
        </w:rPr>
      </w:pPr>
      <w:r w:rsidRPr="00A4268A">
        <w:rPr>
          <w:rFonts w:eastAsia="Calibri"/>
        </w:rPr>
        <w:t>The service has fully attained all required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Sacred Heart Home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Sacred Heart Home and Hospital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varied activities that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All meals are prepared on site within the Sacred Heart Rest Home and Hospital kitchen.  There is a Food Control Plan in place.  The menu has been reviewed by a dietitian.  Individual and special dietary needs and residents’ dislikes are catered for and alternative options are made available for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Sacred Heart Home and Hospital has a current building warrant of fitness.  All rooms are single and personalised, and some have a toilet and hand basin, and some have an ensuite.  There is adequate room for the safe delivery of hospital and rest home level of care within the residents’ rooms.  Residents can freely access communal areas using mobility aids. There are communal dining areas, multiple lounges, a chapel, a library and recreational area with a stage, a shop and seating areas within the hallways.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at Sacred Heart Home and Hospital.  Chemicals were stored safely throughout the facility.  Appropriate policies are available along with product safety charts.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Sacred Heart has policies and procedures on safe restraint use and enablers.  A registered nurse is the restraint coordinator.  On the day of the audit, there were seven residents using restraint and seven residents using enablers.  Staff receive training around restraint and challenging behaviours.  Assessment and evaluation processes are implemented, and the service continually reviews restraint to minimise use where possible.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6"/>
        <w:gridCol w:w="1280"/>
        <w:gridCol w:w="9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visible locations throughout the facility.  The policy relating to the Code is implemented and staff can describe how the Code is incorporated in their everyday delivery of care.  Interviews with staff (four healthcare assistants, two registered nurses, one clinical nurse manager and three activities staff),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as applicable are obtained on admission and updated as required.  These were sighted in the seven residents’ files reviewed (five hospital files and two rest home files).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 documented enduring power of attorney on file (EPOA) if they cannot self-advocate.  Contact numbers for advocacy services are in advocacy pamphlets that are available in the entrance.  Residents’ meetings include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resident files.  Residents verified that they have been supported and encouraged to remain involved in the community.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in the complaint register.  The facility manager (Mother Superior) leads the investigation into complaints with support from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from 2018 and five complaints from 2019 year-to-date were reviewed and reflected evidence of responding to the complaints in a timely manner with appropriate follow-up actions taken.  All complaints/concerns have been managed in line with Right 10 of the Code.  A review of complaints documentation evidence resolution of the complaints to the satisfaction of the complainants.  Changes to resident’s care plans have been made following complaints and meetings with family.  Residents and family members advised that they are aware of the complaint’s procedure.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Six residents (two rest home and four hospital) and six relatives (two rest home, four hospital) interviewed, identified they are well-informed about the Code.  Resident meetings in each unit and surveys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Staff were observed to be respectful of residents’ personal privacy by knocking on doors prior to entering resident rooms during the audit.  Residents interviewed confirmed staff respect their privacy and support residents in making choice where able.  Residents and relatives interviewed reported that residents are able to choose to engage in activities and access community resources.  Staff education has been provided on privacy dignity and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Tikanga best practice guidelines are available to staff including a flip chart in nurses’ stations.  Residents who identify as Māori have their cultural needs addressed in care plans.  Discussions with staff confirmed their understanding of the different cultural needs of residents and their whānau.  Interviews with staff confirmed they are aware of the need to respond appropriately to maintain cultural safety.  The service has links to the DHB for cultural support as needed.  Cultural training is included in the bi-annual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staff around maintaining professional boundaries and code of conduct.  The employment agreement includes a code of conduct.  Job descriptions include responsibilities of the position.  Interviews with care workers confirmed their understanding of professional boundaries, including the boundaries of the care workers’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that provide a good level of assurance that it is adhering to relevant standards.  Healthcare assistants and registered nurses (RNs) have access to internal and external education opportunities.  Regular facility and clinical meetings and shift handovers enhance communication between the teams and provide consistency of care.  Sacred Heart employs a physiotherapist for four days a week, who completes resident mobility assessments and provides safe manual handling training for staff.  All residents and families speak positively about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are informed of changes in health status and incidents/accidents.  This was confirmed on incident forms reviewed.  Residents also stated they were welcomed on entry and were given time and explanation about services and procedures.  Resident meetings occur in each of the three units.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then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provides residential services for up to 53 residents requiring rest home and hospital – geriatric and medical level care.  On the day of the audit there were 48 residents, all under the Aged Residential Care contract.  There were 26 residents in the hospital unit and 22 residents in the dual-purpose wing (16 rest home and six hospital level care).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has a mission, philosophy, commitments and objectives which together form the basis of the care provide to all residents.  The facility is governed by a mission board located in Auckland.  A business, quality and risk management plan describes the five key goals of the facility (consumer focus, provision of effective programmes, certification and contractual requirements, risk management and continuous improvements).  Each goal describes the objectives, management controls, measurements and allocated responsibility.  Goals are monitored annually by the quality improvement team.  The Mother Superior (registered nurse) oversees the running of the facility with clinical management delegated to a clinical nurse manager.  The clinical nurse manager has been in the role for the past year and has previously worked as a registered nurse at the facility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Mother Superior (facility manager) and the clinical nurse manager have completed in excess of eight hours of professional development in the past twelve months.  The goals and direction of the service are well documented in the business plan and the progress toward previous goals has been documented through reports to the board, staff meeting and regular staff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Mother Superior, an assistant manager (sister) provides cover, with support from the Sacred Heart office team, the clinical nurse manager and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is implementing a quality and risk management system.  The Mother Superior and the clinical nurse manager oversee the quality programme.  The business, quality and risk management plan includes goals for 2019.  The previous year’s plan has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provide assurance that the service is meeting accepted good practice and adhering to relevant standards - including those standards relating to the Health and Disability Services (Safety) Act 2001.  Staff sign as confirmation they have read and are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infection control data collection and complaints management.  Each RN has a portfolio that they have responsibility for as follows: wounds adverse events, infections, restraint and enablers and education.  All quality improvement data is discussed at three monthly staff meetings in each unit and monthly at the quality meetings.  Internal audits are completed by RNs and senior care workers with oversight from the CNM.  Corrective actions are developed, implemented and signed off by the CNM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relative survey was conducted in April and May 2018.  Results have been collated, analysed and reported back to residents, family and staff.  The 2018 resident survey demonstrated a high level of satisfaction with the service.  The annual surveys for 2019 are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programme in place including policies to guide practice.  Health and Safety meetings are held three times per annum and matters arising and hazard information is shared at three monthly staff meetings and monthly quality meetings.  There are designated health and safety staff representatives.  Hazard registers have been recently reviewed for all service areas and are easily located for staff.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trend analysis reports are posted up in staff rooms and document infection control and incident/accidents such as falls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These are collated monthly and are discussed at the staff meetings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CNM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Mother Superior and CNM interviewed could describe situations that would require reporting to relevant authorities.  There has been one section 31 reported for a stage three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guide recruitment practices and documented job descriptions for all positions.  Appropriate recruitment documentation was seen in the eight staff files reviewed (one clinical nurse manager, five healthcare assistants, one cook and one activities coordinator).  Performance appraisals are current in all files reviewed.  Interview with healthcare assistants informed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advised that new staff were adequately orientated to the service on employment.  An education planner covers compulsory education requirements over a two-year period.  Six RNs have completed interRAI training.  There are implemented competencies for registered nurses related to specialised procedure or treatment including (but not limited to): medication management and syringe driver training and competencies.  Residents and families stated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Home and Hospital has a documented rationale for determining staffing levels and skill mixes for safe service delivery included in the rostering policy.  There is a registered nurse on duty at all times and at least one staff member on with a current first aid qualification.  The sisters (at least two of whom are RNs) live on site and provide after-hours support as required.  An activities coordinator is employed five days a week.  Two part time activities assistants provide additional support.  The rest home wing known as the villas and the hospital wing each have separate rosters. </w:t>
            </w:r>
          </w:p>
          <w:p w:rsidR="00EB7645" w:rsidRPr="00BE00C7" w:rsidP="00BE00C7">
            <w:pPr>
              <w:pStyle w:val="OutcomeDescription"/>
              <w:spacing w:before="120" w:after="120"/>
              <w:rPr>
                <w:rFonts w:cs="Arial"/>
                <w:b w:val="0"/>
                <w:lang w:eastAsia="en-NZ"/>
              </w:rPr>
            </w:pPr>
            <w:r w:rsidRPr="00BE00C7">
              <w:rPr>
                <w:rFonts w:cs="Arial"/>
                <w:b w:val="0"/>
                <w:lang w:eastAsia="en-NZ"/>
              </w:rPr>
              <w:t>In the villas with 22 residents (16 hospital and 6 rest home), there is an RN on morning shift seven days a week and a second RN on two days a week on doctor days.  On afternoons there is either a RN, an EN or a senior healthcare assistant.  On morning shift there are three healthcare assistants (two long shifts and one six-hour shift).  On afternoon shift there are two healthcare assistants (both six and a half hour shifts).  When the healthcare assistant leaves at 9.30 pm, a healthcare assistant from the hospital covers until the night staff arrive.</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wing there are 26 residents.  There is an RN on every shift, every day and a second RN rostered on doctor days.  The RN is supported on morning shift by six healthcare assistants (three full shifts and three short shifts).  On afternoon shift there are four healthcare assistants (two short and two long shifts).  On night shift there are two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cleaners, laundry staff and kitchen staff including cooks and kitchenhands.  The manager (Mother Superior) and assistant managers (sisters) each work 40 hours per week, live on site and are available to support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reported that staffing levels and the skill mix was appropriate and safe.  Residents and family members interviewed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are kept confidential.  Entries were legible, dated and signed with designation by the relevant healthcare assistant or registered nurse.  All files were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needs assessment completed prior to entry to Sacred Heart Home and Hospital.  The service has an admission policy, admission agreement and a resident information pack available for residents/families/whānau at entry.  The information pack includes all relevant aspects of the service.  All Sacred Heart Home and Hospital admission agreements viewed were signed.  Admission agreements in the files reviewed align with contractual requirements.  Exclusions from the service are included in the admission agreement.  The registered nurses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yellow envelope, transfer document, summary care plan and medication profile are provided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hospital and rest home both have medication rooms.  The medication trolleys are kept in the locked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enrolled nurses administer medications from sachets on medication rounds.  These staff have been assessed for competency on an annual basis and attend annual medication education.  Registered nurses attend syringe driver education.  All medication is checked on delivery against the electronic medication chart.  All medications were securely and appropriately stored.  There were two hospital residents and one rest home resident self-medicating on the day of audit.  Competency documentation was reviewed for one of the residents who was self-medicating.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medication charts included three monthly GP reviews.  Appropriate practice was demonstrated on the witnessed medication around.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in the Sacred Heart Home and Hospital kitchen.  The Food Control Plan is current until 20 February 2020.  The chef is qualified with City and Guilds.  He runs his own food safety programme for staff.  All kitchen staff have a food handling certificate.  The kitchen team includes two chefs and a back-up cook and kitchenhands.  There is a rotating menu that is designed and reviewed by an external company that specialise in providing menus for rest homes and provide dietitian expertise.  A food services policies and procedure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chef maintains a folder of resident’s dietary requirements that include likes/dislikes.  Alternative choices are offered.  The chef is informed of dietary changes and advised of any residents with weight loss.  Dietary needs are met including normal, pureed meals and finger foods.  Specialised utensils and lip plates are available as required.  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transferred to bain maries, probed and served.  Daily hot food temperatures are taken and recorded for each hot meal.  Meals are served and delivered to residents.  Fridge and freezer temperatures are recorded.  Dry foods in the pantry are dated and sealed.  Perishable foods in the chiller and refrigerators are date-labelled and stored correctly.  The kitchen is well equipped with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kitchen cleaning schedule was sighted.  The chemicals are stored safely.  The chemical supplier completes quality control checks on the sanitiser.  Safety data sheets are available, and training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the management staff at Sacred Heart Home and Hospital communicate directly with the referring agencies and potential resident or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files sampled demonstrated that the RN completes an initial admission assessment within 24 hours which includes relevant risk assessment tools including falls risk, dietary profile, skin integrity and continence.  Resident needs and supports are identified through the ongoing assessment process in consultation with the resident/relative and significant others.  All residents had interRAI assessments completed within the required timeframe.  Additional assessments for management of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develops the long-term support plan from information gathered over the first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plans sampled reflected the outcomes of risk assessments.  Interventions clearly described support required.  Each resident file sampled had a risk summary incorporated into the care plan which detailed the resident’s medical problems and alerts such as: risk of urinary tract infections; high falls risk.  There was documented evidence of resident/relative/whānau involvement in the support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sighted included management of wounds, cellulitis, behaviour management, urinary tract infections.  There was evidence that short-term care plans sampled had been evaluated at regular intervals and integrated into the long-term care plan if it was an ongoing problem.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notes and allied health professional progress notes are evident in the resident’s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reviews a resident’s care needs when there is a change in the resident’s condition.  The registered nurse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wounds and one pressure injury being treated on the day of the audit.  Wound assessments had been completed for all wounds and for the pressure injury.  The GP, wound nurse specialist and district nurses are involved with clinical input for the resident with the pressure injury.  One hospital resident and one rest home resident had surgical wounds.  Two wounds were surgical wounds, and one hospital resident had GP input for an irregular burst haematoma.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and describe types of behaviour, possible triggers and interventions.  The GP initiates any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The active short-term care plans and long-term care plans are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included weight, blood pressure and pulse, food and fluid intake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who works 25 hours per week.  She has many years’ experience as a diversional therapist and a certificate in diversional therapy.  The two activities assistants are employed Monday to Friday on a part-time basis, both team members are undertaking training in diversional therapy and building on their existing skills and qualifications.  In the weekend the service facilitate activities for residents and this includes videos and concerts with visiting entertainers.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demonstrated that the activities team conduct an activities assessment on admission and six monthly thereafter.  Plans are developed, reviewed, evaluated and integrated into the resident’s care plan.  Residents interviewed confirmed that the activities provided by the facility met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sisters from Little Sisters of the Poor provide ongoing spiritual and pastoral care to residents, and the on-site chapel enables residents to attend church services and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made available to residents in A3 format for ease of reading.  The Little Sisters of the Poor also prepare a weekly ‘Chatline’ newsletter with activities and spiritual input.  The activity programme includes exercises, crafts, housie, sing-alongs and regular weekly concerts.  The activities team enable residents to access the community through bus outings.  Bus outings include going to beaches and nearby attractions.  The bus driver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can provide feedback on the programme at the completion of each activity, through resident meetings, surveys and one-to-one interactions.  The registered nurses, residents and relatives interviewed commented positively on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seven residents’ files sampled had been in the facility for longer than six months.  There was evidence in these files of six-monthly evaluations of the support plan. The resident/family interviewed advised they are involved in review of their care plans.  The long-term support plans reviewed evidenced that the support plan was amended with each review.  Goals were reviewed and if changes were identified, the support plan reflected the changes.  Short-term care plans reviewed were evaluated regularly with problems resolved or they were integrated into the long-term support plan if there was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transfer document, summary care plan and medication profile are generated when residents are transferring to hospital.  There are documented policies and procedures in relation to exit, transfer or transition of residents.  The residents and their families are kept informed of the referrals made by the service.  The registered nurses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 supplies are kept in locked cupboards in service areas.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that expires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coordinator works 30 hours per week over four days Monday to Thursday and receives calls after hours.  A volunteer (retired electrician) comes in on a Friday and completes test and tagging as required.  The kitchen looks after their own maintenance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carries out minor repairs and maintenance, reactive and preventative maintenance.  There is an annual maintenance plan, with monthly checks, which include hot water temperatures, maintenance of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sufficiently wide to enable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The bus driver transporting residents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toilets and hand basins and 28 rooms have ensuites.  There are adequate communal toilets and showers.  The ensuites have appropriate flooring and handrails.  There are vacant/occupied signs and privacy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facility are of an adequate size for hospital and rest home level care.  The bedrooms allow for the resident to move about the room independently or with the use of mobility aids.  Residents and their families are encouraged to personalise the bedrooms as viewed.  Residents interviewed confirmed their bedrooms are sufficiently spacious and they can personalise them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dining areas, multiple lounges, a chapel, a library, a recreational area with a stage, and a shop.  Seating is placed appropriately to allow for groups and individuals to relax or take part in activities.  The corridors are light and spacious.  Residents were observed safely moving between the communal areas with the use of their mobility aids.  There are communal areas for entertainment, recreation, quiet activities, dining and private meetings with family/visitors.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on site.  There is a laundry person rostered to work six days a week.  There is a defined clean and dirty area of the laundry and an entry door and exit door.  The laundry is well equipped, and the machinery is regularly serviced.  Personal protective clothing is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Cleaners are available daily.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power outages and other emergencies are covered.  Fire and evacuation training has been provided.  Fire drills are conducted six monthly.  Flip charts covering all possible emergencies are located throughout the facility.  A well-stocked emergency civil defence kit containing radios, phones torches etc is checked three monthly.  There is a large diesel-powered backup generator on site which is able to provide sufficient energy to run the facility for several days.  The facility is heated by a wood chip boiler with LPG backup and there is stored fuel to last several days.  There is sufficient food in the kitchen to last for five days in an emergency.  There are sufficient emergency supplies of stored water available on site.  Appropriate training, information, and equipment for responding to emergencies is part of the orientation of new staff.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supplies are available.  There is a staff member on duty across 24/7 with a current first aid certificate.  Call bells were appropriately situated in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has an established infection control programme.  The infection control programme, its content and detail, is appropriate for the size, complexity and degree of risk associated with the service.  The scope of the infection control programme policy and infection control programme description is available.  The infection control coordinator is a registered nurse.  There is a job description for the infection control coordinator with clearly defined guidelines.  There is an established and implemented infection control programme that is linked into the risk management system.  The CNM and Mother Superior are responsible for the development of the infection control programme and its review.  The programme is reviewed annually.  The infection control nurse provides a monthly report to the clinical nurse manager and the quality team.  The quality meetings include a discussion and reporting of infection control matters, trends and quality improvements.  A collated report is displayed on noticeboards in the nurses’ stations. Information from these meetings is communicated to the registered nurse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nurse.  She is new to the role and is supported by the CNM.  There are adequate resources to implement the infection control programme for the size and complexity of the organisation.  The IC nurse and IC team (comprising staff representatives) has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 by the CNM and Mother Superior.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(CNM) uses the information obtained through surveillance to determine infection control activities, trends,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resident infection form is completed which includes signs and symptoms of infection, treatment, follow-up, review and resolution.  Surveillance of all infections is entered on to a monthly infection summary.  This data is monitored and evaluated monthly and annually.  There are standard definitions of infections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monthly and outcomes and actions are reported at the quality, and staff meetings.  If there is an emergent issue, it is acted upon in a timely manner.  The surveillance of infection data assists in evaluating compliance with infection control practices.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seven hospital residents with enablers and seven with restraint.  Policies and procedures include definition of restraint and enabler that are congruent with the definition in NZS 8134.0.  Enablers are voluntary.  Enabler documentation for three files reviewed included consent, risk assessments, care planning, monitoring and review.  Staff education on RMSP/enablers has been provided at least twice a year and on orientation of new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for restraint are outlined in the restraint policy and include roles and responsibilities for the restraint coordinator (RN) and approval group.  A restraint approval group meets six monthly.  The group includes the restraint coordinator, clinical manager, and RNs.  Interviews with the staff confirmed their understanding of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The restraint assessment tool is completed for residents requiring an approved restraint for safety.  There is provision for emergency restraint if required for safety of the residents and other residents/staff.</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 and staff is evident through multidisciplinary meetings and facility meetings.  There were seven hospital level residents with the use of restraint as required (two using a lap belt and bedrails, three lap belt only and two bedrails only.  Three restraint files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Files reviewed demonstrated that assessments and care plans identify specific interventions or strategies to try (as appropriate) before restraint is used.  The care plans reviewed also identified observations and monitoring.  Restraint use is reviewed through the three-monthly assessment evaluation, three monthly restraint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  Files sampled demonstrated that appropriate evaluations are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 monthly through the restraint meeting and as part of the internal audit programme.  Restraint usage is monitored regularly and is a standard agenda item at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Little Sisters of The Poor Aged Care New Zealand Limited - Sacred Heart Home and Hospital</w:t>
    </w:r>
    <w:bookmarkEnd w:id="58"/>
    <w:r>
      <w:rPr>
        <w:rFonts w:cs="Arial"/>
        <w:sz w:val="16"/>
        <w:szCs w:val="20"/>
      </w:rPr>
      <w:tab/>
      <w:t xml:space="preserve">Date of Audit: </w:t>
    </w:r>
    <w:bookmarkStart w:id="59" w:name="AuditStartDate1"/>
    <w:r>
      <w:rPr>
        <w:rFonts w:cs="Arial"/>
        <w:sz w:val="16"/>
        <w:szCs w:val="20"/>
      </w:rPr>
      <w:t>27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