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Heritage Lifecare Limited - Resthaven Lifecare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Heritage 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Resthaven Lifecare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8 July 2019</w:t>
      </w:r>
      <w:bookmarkEnd w:id="7"/>
      <w:r w:rsidRPr="009418D4">
        <w:rPr>
          <w:rFonts w:cs="Arial"/>
        </w:rPr>
        <w:tab/>
        <w:t xml:space="preserve">End date: </w:t>
      </w:r>
      <w:bookmarkStart w:id="8" w:name="AuditEndDate"/>
      <w:r w:rsidR="00A4268A">
        <w:rPr>
          <w:rFonts w:cs="Arial"/>
        </w:rPr>
        <w:t>9 July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Resthaven Lifecare provides rest home and dementia level care for up to 49 residents. The service is operated by Heritage Lifecare Limited and managed by a care home manager. Residents and families spoke positively about the care provided.</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family members, the manager, staff and a general practitioner.  </w:t>
      </w:r>
    </w:p>
    <w:p w:rsidRPr="00A4268A">
      <w:pPr>
        <w:spacing w:before="240" w:line="276" w:lineRule="auto"/>
        <w:rPr>
          <w:rFonts w:eastAsia="Calibri"/>
        </w:rPr>
      </w:pPr>
      <w:r w:rsidRPr="00A4268A">
        <w:rPr>
          <w:rFonts w:eastAsia="Calibri"/>
        </w:rPr>
        <w:t>This audit has resulted in no areas identified for improvements.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Opportunities to discuss the Code, consent and availability of advocacy services is provided at the time of admission and thereafter as required.  </w:t>
      </w:r>
    </w:p>
    <w:p w:rsidRPr="00A4268A">
      <w:pPr>
        <w:spacing w:before="240" w:line="276" w:lineRule="auto"/>
        <w:rPr>
          <w:rFonts w:eastAsia="Calibri"/>
        </w:rPr>
      </w:pPr>
      <w:r w:rsidRPr="00A4268A">
        <w:rPr>
          <w:rFonts w:eastAsia="Calibri"/>
        </w:rPr>
        <w:t xml:space="preserve">Services are provided that respect the choices, personal privacy, independence, individual needs and dignity of residents. Staff were noted to be interacting with residents in a respectful manner. </w:t>
      </w:r>
    </w:p>
    <w:p w:rsidRPr="00A4268A">
      <w:pPr>
        <w:spacing w:before="240" w:line="276" w:lineRule="auto"/>
        <w:rPr>
          <w:rFonts w:eastAsia="Calibri"/>
        </w:rPr>
      </w:pPr>
      <w:r w:rsidRPr="00A4268A">
        <w:rPr>
          <w:rFonts w:eastAsia="Calibri"/>
        </w:rPr>
        <w:t xml:space="preserve">Residents who identify as Māori have their needs met in a manner that respects their cultural values and beliefs.  A comprehensive Māori health plan and related policies guide care. 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The service has linkages with a range of specialist health care providers, which contributes to ensuring services provided are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Business and quality and risk management plans include the scope, direction, goals, values and mission statement of the organisation.  Monitoring of the services provided to the governing body is regular and effective. An experienced and suitably qualified person manages the facility.  </w:t>
      </w:r>
    </w:p>
    <w:p w:rsidRPr="00A4268A">
      <w:pPr>
        <w:spacing w:before="240" w:line="276" w:lineRule="auto"/>
        <w:rPr>
          <w:rFonts w:eastAsia="Calibri"/>
        </w:rPr>
      </w:pPr>
      <w:r w:rsidRPr="00A4268A">
        <w:rPr>
          <w:rFonts w:eastAsia="Calibri"/>
        </w:rPr>
        <w:t xml:space="preserve">The quality and risk management system includes collection and analysis of quality improvement data, identifies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are current and reviewed regularly. </w:t>
      </w:r>
    </w:p>
    <w:p w:rsidRPr="00A4268A">
      <w:pPr>
        <w:spacing w:before="240" w:line="276" w:lineRule="auto"/>
        <w:rPr>
          <w:rFonts w:eastAsia="Calibri"/>
        </w:rPr>
      </w:pPr>
      <w:r w:rsidRPr="00A4268A">
        <w:rPr>
          <w:rFonts w:eastAsia="Calibri"/>
        </w:rPr>
        <w:t xml:space="preserve">The appointment, orientation and management of staff is based on current good practice. A systematic approach to identify and deliver ongoing training supports safe service delivery and includes regular individual performance review. Staffing levels and skill mix meet the changing needs of residents. </w:t>
      </w:r>
    </w:p>
    <w:p w:rsidRPr="00A4268A">
      <w:pPr>
        <w:spacing w:before="240" w:line="276" w:lineRule="auto"/>
        <w:rPr>
          <w:rFonts w:eastAsia="Calibri"/>
        </w:rPr>
      </w:pPr>
      <w:r w:rsidRPr="00A4268A">
        <w:rPr>
          <w:rFonts w:eastAsia="Calibri"/>
        </w:rPr>
        <w:t>Residents’ information is accurately recorded, securely stored and not accessible to unauthorised people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organisation works closely with the local Needs Assessment and Service Coordination Service (NASC), to ensure access to the facility is appropriate and well managed. When a vacancy occurs, relevant information is provided to the potential resident/enduring power of attorney/family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 frames. The two registered nurses are supported by care and allied health staff and designated general practitioners. Shift handovers and communication sheets guide continuity of care. </w:t>
      </w:r>
    </w:p>
    <w:p w:rsidRPr="00A4268A" w:rsidP="00621629">
      <w:pPr>
        <w:spacing w:before="240" w:line="276" w:lineRule="auto"/>
        <w:rPr>
          <w:rFonts w:eastAsia="Calibri"/>
        </w:rPr>
      </w:pPr>
      <w:r w:rsidRPr="00A4268A">
        <w:rPr>
          <w:rFonts w:eastAsia="Calibri"/>
        </w:rPr>
        <w:t xml:space="preserve">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 </w:t>
      </w:r>
    </w:p>
    <w:p w:rsidRPr="00A4268A" w:rsidP="00621629">
      <w:pPr>
        <w:spacing w:before="240" w:line="276" w:lineRule="auto"/>
        <w:rPr>
          <w:rFonts w:eastAsia="Calibri"/>
        </w:rPr>
      </w:pPr>
      <w:r w:rsidRPr="00A4268A">
        <w:rPr>
          <w:rFonts w:eastAsia="Calibri"/>
        </w:rPr>
        <w:t xml:space="preserve">The planned activity programme, overseen by two trained diversional therapists,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appropriately trained care staff all of whom have been assessed as competent to do so.</w:t>
      </w:r>
    </w:p>
    <w:p w:rsidRPr="00A4268A" w:rsidP="00621629">
      <w:pPr>
        <w:spacing w:before="240" w:line="276" w:lineRule="auto"/>
        <w:rPr>
          <w:rFonts w:eastAsia="Calibri"/>
        </w:rPr>
      </w:pPr>
      <w:r w:rsidRPr="00A4268A">
        <w:rPr>
          <w:rFonts w:eastAsia="Calibri"/>
        </w:rPr>
        <w:t>Food service delivery is supported by staff with food safety qualifications. The kitchen was well organised, clean and meets food safety standards. Residents verified satisfaction with their meals. The food service meets the nutritional needs of the residents with special needs catered for. A food safety plan and policies is in place.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facility meets the needs of residents and was clean and well maintained. There is a current building warrant of fitness.  Electrical equipment is tested as required. Communal and individual spaces are maintained at a comfortable temperature. External areas are accessible, safe and provide shade and seating.  </w:t>
      </w:r>
    </w:p>
    <w:p w:rsidRPr="00A4268A">
      <w:pPr>
        <w:spacing w:before="240" w:line="276" w:lineRule="auto"/>
        <w:rPr>
          <w:rFonts w:eastAsia="Calibri"/>
        </w:rPr>
      </w:pPr>
      <w:r w:rsidRPr="00A4268A">
        <w:rPr>
          <w:rFonts w:eastAsia="Calibri"/>
        </w:rPr>
        <w:t>Waste and hazardous substances are well managed. Staff use protective equipment and clothing. Chemicals, soiled linen and equipment are safely stored. Laundry is undertaken onsite and evaluated for effectiveness.</w:t>
      </w:r>
    </w:p>
    <w:p w:rsidRPr="00A4268A">
      <w:pPr>
        <w:spacing w:before="240" w:line="276" w:lineRule="auto"/>
        <w:rPr>
          <w:rFonts w:eastAsia="Calibri"/>
        </w:rPr>
      </w:pPr>
      <w:r w:rsidRPr="00A4268A">
        <w:rPr>
          <w:rFonts w:eastAsia="Calibri"/>
        </w:rPr>
        <w:t>Staff are trained in emergency procedures, use of emergency equipment and supplies and attend regular fire drills.  Fire evacuation procedures are regularly practised.  Residents reported a timely staff response to call bells.  Security is maintained.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and no restraints were in use at the time of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led by an appropriately trained infection control coordinator/registered nurse, aims to prevent and manage infections. There are terms of reference for the infection control committee which meets monthly. Specialist infection prevention and control advice is accessed from the district health board (DHB), microbiologist, infectious diseases physician, and group clinical advisory committee. The programme is reviewed annually. </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with data analysed, trended, benchmarked and results reported through all levels of the organisation. Follow-up action is taken as and when required. There has not been an infection outbreak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62"/>
        <w:gridCol w:w="1280"/>
        <w:gridCol w:w="93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Resthaven Lifecare has developed policies, procedures and processes to meet its obligations in relation to the Code of Health and Disability Services Consumers Rights (the Code).  Staff interviewed understood the requirements of the Code and were observed demonstrating respectful communication, encouraging independence, providing options to residents and maintaining dignity and privacy. Residents and their Enduring Power of Attorneys (EPOAs) and their family/whanau reported this was occurring. Training on the Code is included as part of the orientation process for all staff employed and in ongoing training 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care staff interviewed understand the principles and practice of informed consent. Informed consent policies provide relevant guidance to staff. Clinical files reviewed showed that informed consent has been gained appropriately using the organisation’s standard consent form including for photographs, outings, vaccination,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Staff were observed to gain consent for day to day care and adapt to residents requests throughout the audit. </w:t>
            </w:r>
          </w:p>
          <w:p w:rsidR="00EB7645" w:rsidRPr="00BE00C7" w:rsidP="00BE00C7">
            <w:pPr>
              <w:pStyle w:val="OutcomeDescription"/>
              <w:spacing w:before="120" w:after="120"/>
              <w:rPr>
                <w:rFonts w:cs="Arial"/>
                <w:b w:val="0"/>
                <w:lang w:eastAsia="en-NZ"/>
              </w:rPr>
            </w:pPr>
            <w:r w:rsidRPr="00BE00C7">
              <w:rPr>
                <w:rFonts w:cs="Arial"/>
                <w:b w:val="0"/>
                <w:lang w:eastAsia="en-NZ"/>
              </w:rPr>
              <w:t>All files of residents in the secure unit had enacted EPOAs in place. The requirement for these residents to require care in a secure unit had been endorsed by specialist services. Interviews with residents, EPOAs and family/whanau confirmed they are provided with the information they need to make informed choices and give informed consent and were able to provide examples of staff gaining consent on a daily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EPOAs, family/whanau members are given a copy of the Code, which also includes information on the advocacy service.</w:t>
            </w:r>
          </w:p>
          <w:p w:rsidR="00EB7645" w:rsidRPr="00BE00C7" w:rsidP="00BE00C7">
            <w:pPr>
              <w:pStyle w:val="OutcomeDescription"/>
              <w:spacing w:before="120" w:after="120"/>
              <w:rPr>
                <w:rFonts w:cs="Arial"/>
                <w:b w:val="0"/>
                <w:lang w:eastAsia="en-NZ"/>
              </w:rPr>
            </w:pPr>
            <w:r w:rsidRPr="00BE00C7">
              <w:rPr>
                <w:rFonts w:cs="Arial"/>
                <w:b w:val="0"/>
                <w:lang w:eastAsia="en-NZ"/>
              </w:rPr>
              <w:t>Residents, EPOAs and family/whanau member interviewed were aware of the Advocacy Service, how to access this and their right to have support persons when required.</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of how to access the Advocacy Service and examples of their involvement were discussed at staff interviews.   Updates on the availability of the advocacy service is included in residents’ meetings and yearly staff training as sighted in documentation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at Resthaven Lifecare are assisted to maximise their potential for self-help and to maintain links with their family/whanau and the community by attending a variety of organised outings, visits, eternal community spiritual services, shopping trips, activities, and entertainment. The facility supports the philosophy of Quality of Life, caring, and living life to the highest level of independence.</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family/whanau and friends. Family/whanau members interviewed stated they felt welcome when they visited, were able to make tea or coffee drinks in the kitchenette provided for the residents and are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Information on the complaint process is provided to residents and families on admission and those interviewed knew how to do so.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four complaints have been received over the past year and that actions taken, through to an agreed resolution, are documented and completed within the timeframes.  Action plans showed any required follow up and improvements have been made where possible. The Care Home Manager (CHM) is responsible for complaints management and follow up. All staff interviewed confirmed a sound understanding of the complaint process and what actions are required. 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EPOAs, family/whanau interviewed reported being made aware of the Code and the Nationwide Health and Disability Advocacy service (Advocacy Service) by the Care Home Manager (CHM) as part of the admission process, from written information provided, and from discussion with staff. The Code is displayed on posters in the entrance ways of the rest home and dementia service along with brochures on the Code, and advocacy services. In the front entranceway there is information on how to make a complaint and forms to provide feedback. </w:t>
            </w:r>
          </w:p>
          <w:p w:rsidR="00EB7645" w:rsidRPr="00BE00C7" w:rsidP="00BE00C7">
            <w:pPr>
              <w:pStyle w:val="OutcomeDescription"/>
              <w:spacing w:before="120" w:after="120"/>
              <w:rPr>
                <w:rFonts w:cs="Arial"/>
                <w:b w:val="0"/>
                <w:lang w:eastAsia="en-NZ"/>
              </w:rPr>
            </w:pPr>
            <w:r w:rsidRPr="00BE00C7">
              <w:rPr>
                <w:rFonts w:cs="Arial"/>
                <w:b w:val="0"/>
                <w:lang w:eastAsia="en-NZ"/>
              </w:rPr>
              <w:t>Residents and EPOAs/family members confirmed they, or their relative, receive safe services of an appropriate standard that comply with consumer rights legislation. Monthly residents’ meeting minutes evidences discussion on the Code at each residents’ meeting. All residents and their families/whanau are offered the opportunity to attend these meetings as confirmed by residents EPOAs, family/whanau.</w:t>
            </w:r>
          </w:p>
          <w:p w:rsidR="00EB7645" w:rsidRPr="00BE00C7" w:rsidP="00BE00C7">
            <w:pPr>
              <w:pStyle w:val="OutcomeDescription"/>
              <w:spacing w:before="120" w:after="120"/>
              <w:rPr>
                <w:rFonts w:cs="Arial"/>
                <w:b w:val="0"/>
                <w:lang w:eastAsia="en-NZ"/>
              </w:rPr>
            </w:pPr>
            <w:r w:rsidRPr="00BE00C7">
              <w:rPr>
                <w:rFonts w:cs="Arial"/>
                <w:b w:val="0"/>
                <w:lang w:eastAsia="en-NZ"/>
              </w:rPr>
              <w:t>Training records and staff interviewed verified staff have a thorough understanding of the requirements of the Code ensuring services are provided in a manner that respects residents’ rights, facilitates informed choice, minimises harm, and acknowledges cultural and individual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EPOAs and residents’ families/whanau confirmed that they receive services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understood the need to maintain privacy and staffs’ attention to ensuring residents’ privacy was observed throughout the audit. Residents’ information is held securely. Privacy was ensured while exchanging verbal information, in discussion with families and consultation with the general practitioner (GP). All residents have a private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being enabled to continue involvement in past interests, participate in community activities, enjoy regular outings to the local shops, areas of interest and participation in clubs of their choosing. Each care plan sighted included documentation related to the resident’s abilities and strategies to maximise independence. Residents in the rest home have a small kitchenette which enables them to access tea, coffee and cold drinks at any time of the day and night as they feel the need. Residents expressed a high level of satisfaction of this being available to them.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seven residents’ records (four in the rest home and three in the dementia unit)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facility policy on abuse and neglect, including what to do should there be any signs. Education on abuse and neglect is part of the orientation programme for staff, and is then provided on an annual basis, as confirmed by staff and training records. Abuse and neglect are addressed in the facility house rules and code of conduct.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support residents in the service who identify as Maori to integrate their cultural values and beliefs. The principles of the Treaty of Waitangi are incorporated into day to day practice, as is the importance of whanau to Maori residents.  There is a current Maori Health Plan developed with input from cultural advisers ensuring that residents who identify as Maori will have their health and disability needs met in a manner that respects and acknowledges their individual cultural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The Maori Health plan is guided by the Maori Philosophy of Health embodied in the Maori model of health ‘Te Whare Tapa Wha’. These four cornerstones incorporated Whanau (Family health), Tinana (Physical health), Hinengaro (Mental health), Wairua (Spiritual health) as well as Tapu and Noa which are fundamental concepts that under pin all of the above assisting and supporting staff to meet the resident/whanau spiritual and cultural requests.</w:t>
            </w:r>
          </w:p>
          <w:p w:rsidR="00EB7645" w:rsidRPr="00BE00C7" w:rsidP="00BE00C7">
            <w:pPr>
              <w:pStyle w:val="OutcomeDescription"/>
              <w:spacing w:before="120" w:after="120"/>
              <w:rPr>
                <w:rFonts w:cs="Arial"/>
                <w:b w:val="0"/>
                <w:lang w:eastAsia="en-NZ"/>
              </w:rPr>
            </w:pPr>
            <w:r w:rsidRPr="00BE00C7">
              <w:rPr>
                <w:rFonts w:cs="Arial"/>
                <w:b w:val="0"/>
                <w:lang w:eastAsia="en-NZ"/>
              </w:rPr>
              <w:t>There was one resident in the facility at the time of audit who identified as Maori and one recently deceased whose documentation was reviewed. Documentation in the care plans reflected a person-centred approach that incorporates the individual’s need of Maori Health into the services provided. The resident verified a high level of satisfaction with the care being provided at Resthaven Lifecare.</w:t>
            </w:r>
          </w:p>
          <w:p w:rsidR="00EB7645" w:rsidRPr="00BE00C7" w:rsidP="00BE00C7">
            <w:pPr>
              <w:pStyle w:val="OutcomeDescription"/>
              <w:spacing w:before="120" w:after="120"/>
              <w:rPr>
                <w:rFonts w:cs="Arial"/>
                <w:b w:val="0"/>
                <w:lang w:eastAsia="en-NZ"/>
              </w:rPr>
            </w:pPr>
            <w:r w:rsidRPr="00BE00C7">
              <w:rPr>
                <w:rFonts w:cs="Arial"/>
                <w:b w:val="0"/>
                <w:lang w:eastAsia="en-NZ"/>
              </w:rPr>
              <w:t>Current access to resources includes the contact details of local cultural advisers and guidance on tikanga best practice is available and is supported by staff who identify as Māori in the facility. There is access to advice from the local District Health Board if additional support is required to support residents who identify as Maori with recent involvement of the Maori nurse specialist input sighted.</w:t>
            </w:r>
          </w:p>
          <w:p w:rsidR="00EB7645" w:rsidRPr="00BE00C7" w:rsidP="00BE00C7">
            <w:pPr>
              <w:pStyle w:val="OutcomeDescription"/>
              <w:spacing w:before="120" w:after="120"/>
              <w:rPr>
                <w:rFonts w:cs="Arial"/>
                <w:b w:val="0"/>
                <w:lang w:eastAsia="en-NZ"/>
              </w:rPr>
            </w:pPr>
            <w:r w:rsidRPr="00BE00C7">
              <w:rPr>
                <w:rFonts w:cs="Arial"/>
                <w:b w:val="0"/>
                <w:lang w:eastAsia="en-NZ"/>
              </w:rPr>
              <w:t>Interviews verified staff have knowledge to support residents who identify as Maori to integrate their cultural values and beliefs. Cultural safety and Maori Health are included in the yearly staff training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EPOAs and family/whanau verified that they are consulted on their individual culture, values and beliefs and that staff respect these. Residents’ personal preferences, required interventions and special needs are included in all care plans reviewed, for example, food likes and dislikes and attention to preferences around activities of daily living. Documentation, observations and interviews verified the individuality afforded to residents in the secure unit, who while attempting to maintain their individuality are suffering from reduced cognitive function. Staff were observed enabling residents to have choices regarding care routines, meal times and activities required to meet their needs. </w:t>
            </w:r>
          </w:p>
          <w:p w:rsidR="00EB7645" w:rsidRPr="00BE00C7" w:rsidP="00BE00C7">
            <w:pPr>
              <w:pStyle w:val="OutcomeDescription"/>
              <w:spacing w:before="120" w:after="120"/>
              <w:rPr>
                <w:rFonts w:cs="Arial"/>
                <w:b w:val="0"/>
                <w:lang w:eastAsia="en-NZ"/>
              </w:rPr>
            </w:pPr>
            <w:r w:rsidRPr="00BE00C7">
              <w:rPr>
                <w:rFonts w:cs="Arial"/>
                <w:b w:val="0"/>
                <w:lang w:eastAsia="en-NZ"/>
              </w:rPr>
              <w:t>A resident/EPOA/family/whanau satisfaction questionnaire includes evaluation of how well residents’ cultural needs are met, and this supported that individual needs are being met at Resthaven Lifecare.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EPOAs and family/whanau members interviewed stated that residents were free from any type of discrimination, harassment or exploitation and felt safe. The GP interviewed also expressed satisfaction with the standard of services provided to residents at Resthaven Lifecare.  </w:t>
            </w:r>
          </w:p>
          <w:p w:rsidR="00EB7645" w:rsidRPr="00BE00C7" w:rsidP="00BE00C7">
            <w:pPr>
              <w:pStyle w:val="OutcomeDescription"/>
              <w:spacing w:before="120" w:after="120"/>
              <w:rPr>
                <w:rFonts w:cs="Arial"/>
                <w:b w:val="0"/>
                <w:lang w:eastAsia="en-NZ"/>
              </w:rPr>
            </w:pPr>
            <w:r w:rsidRPr="00BE00C7">
              <w:rPr>
                <w:rFonts w:cs="Arial"/>
                <w:b w:val="0"/>
                <w:lang w:eastAsia="en-NZ"/>
              </w:rPr>
              <w:t>The induction process for staff includes education related to professional boundaries and expected behaviours. Both registered nurses have records of completion of the required training on professional boundaries.  Staff are provided with a Code of Conduct in the staff orientation booklet and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Resthaven Lifecare encourages and promotes good practice through evidence-based policies, input from external specialist services and allied health professionals, for example, the hospice/palliative care team, diabetes nurse specialist, physiotherapists, occupational therapists, wound care specialist, mental health services for older persons, and education of staff. The GP confirmed the service sought prompt, timely and appropriate medical intervention when required were responsive to medical requests and managed the complex needs of residents as a team. The GP described the facility as proactive towards maintaining and improving the quality of life for residents, for example, recent quality improvements with falls prevention, pressure injury prevention, wound care and the development and implementation of the ‘I love music’ project to enhance de-escalating challenging behaviours.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commitment to reducing episodes of challenging behaviour in the secure unit is demonstrated by the ongoing commitment of staff to the ‘I love music’ programme, whereby residents have players loaded with personalised lists of music that connects the resident with the music and memories of their youth. Residents were observed singing and dancing to their own music.  Residents were observed to be calm, smiling and relaxed and interacting with staff and visitors. EPOAs and family/whanau confirmed they were consulted and involved in the music to ensure it was meaningful to their family member and the project has been successful in improving the residents’ quality of life. They expressed the residents appeared more settled and in general the whole environment calmer. </w:t>
            </w:r>
          </w:p>
          <w:p w:rsidR="00EB7645" w:rsidRPr="00BE00C7" w:rsidP="00BE00C7">
            <w:pPr>
              <w:pStyle w:val="OutcomeDescription"/>
              <w:spacing w:before="120" w:after="120"/>
              <w:rPr>
                <w:rFonts w:cs="Arial"/>
                <w:b w:val="0"/>
                <w:lang w:eastAsia="en-NZ"/>
              </w:rPr>
            </w:pPr>
            <w:r w:rsidRPr="00BE00C7">
              <w:rPr>
                <w:rFonts w:cs="Arial"/>
                <w:b w:val="0"/>
                <w:lang w:eastAsia="en-NZ"/>
              </w:rPr>
              <w:t>‘My Memory lane journey’ was observed in residents’ rooms in the rest home and secure unit and family/whanau verified that it gives family and visitors visual cues that they can have a conversation with the resident about, for example, the family pet, the vehicle they use to drive, their wedding day, family members when they were young. They felt it gave staff and visitors a sense of the essence of who they use to be and what they loved to do before dementia came along. Staff report that it is helpful in understanding the resident’s likes and dislikes to enables staff to identify with the resident and provide care and resources that have meaning to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Other examples of good practice observed during the audit included extra fluid rounds, prompt answering of call bells, regular toileting rounds, and pressure injury prevention strategies. There is a commitment to ongoing improvement in the care provided by staff evidenced by an ongoing initiative aimed at a reduction in the number of falls by the implementation of an exercise and strengthening programme.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internal and external education through Careerforce training and there is evidence of a compulsory plan for all staff where staff are booked to attend education to support contemporary good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EPOAs and family/whanau members verified they were kept well informed about any changes to their relative’s status, were advised in a timely manner about any incidents or accidents and outcomes of regular and any urgent medical reviews. This was supported in residents’ records reviewed.  There was also evidence of resident, EPOA, family/whanau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the District Health Board or Older Persons Health when required. Staff knew how to do so, although reported this was rarely required due to all residents currently able to speak English.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business plan, reviewed annually, which outlines the purpose, values, scope, direction and goals of the organisation. Each facility, including Resthaven has developed site specific objectives that are linked to the organisation’s quality plan objectives. The documents described annual and longer-term operational plans. A sample of monthly reports to support office showed adequate information to monitor performance is reported including occupancy, staffing, health and safety, emerging risks and issues.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Care Home Manager (CHM) who holds relevant qualifications and has been in the role for three years. Responsibilities and accountabilities are defined in a job description and individual employment agreement.  The CHM confirmed knowledge of the sector, regulatory and reporting requirements and maintains currency through the organisation’s managers meetings and conferences.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the Canterbury District Health Board (CDHB) for respite, rest home care, long term chronic conditions (LTCC) and dementia care. Thirty-five residents were receiving services under the contract (14 rest home including one LTCC and 21 dementia care including one respite care resident)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the CHM is absent, the RN or a temporary CHM from the organisation carries out all the required duties under delegated authority. During absences of key clinical staff, the clinical management is overseen by an RN who is experienced in the sector and able to take responsibility for any clinical issues that may arise. Staff reported the current arrangements work 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planned quality and risk system that reflects the principles of continuous quality improvement. This includes management of incidents and complaints, audit activities, a regular patient satisfaction survey, monitoring of outcomes, clinical incidents including infections and restraint minimisation. </w:t>
            </w:r>
          </w:p>
          <w:p w:rsidR="00EB7645" w:rsidRPr="00BE00C7" w:rsidP="00BE00C7">
            <w:pPr>
              <w:pStyle w:val="OutcomeDescription"/>
              <w:spacing w:before="120" w:after="120"/>
              <w:rPr>
                <w:rFonts w:cs="Arial"/>
                <w:b w:val="0"/>
                <w:lang w:eastAsia="en-NZ"/>
              </w:rPr>
            </w:pPr>
            <w:r w:rsidRPr="00BE00C7">
              <w:rPr>
                <w:rFonts w:cs="Arial"/>
                <w:b w:val="0"/>
                <w:lang w:eastAsia="en-NZ"/>
              </w:rPr>
              <w:t>Meeting minutes reviewed confirmed regular review and analysis of quality indicators and that related information is reported and discussed at the senior team, quality team and staff meetings. Staff reported their involvement in quality and risk management activities through audit activities and feedback at meetings. Relevant corrective actions are developed and implemented to address any shortfalls. Resident and family satisfaction surveys are completed annually. The most recent survey showed requests for the activity board to be in larger print and personal clothing issues in the laundry. Both have been resolved to the residents’ satisfaction.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reviewed cover all necessary aspects of the service and contractual requirements, including reference to the interRAI Long Term Care Facility (LTCF) assessment tool and process.  Policies are based on best practice and were current. The document control system ensures a systematic and regular review process, referencing of relevant sources, approval, distribution and removal of obsolete documents.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CHM described the processes for the identification, monitoring, review and reporting of risks and development of mitigation strategies. The manager is familiar with the Health and Safety at Work Act (2015) and has implemented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incident form. A sample of incidents forms reviewed showed these were fully completed, incidents were investigated, action plans developed and actions followed-up in a timely manner.  Adverse event data is collated, analysed and reported to support office.</w:t>
            </w:r>
          </w:p>
          <w:p w:rsidR="00EB7645" w:rsidRPr="00BE00C7" w:rsidP="00BE00C7">
            <w:pPr>
              <w:pStyle w:val="OutcomeDescription"/>
              <w:spacing w:before="120" w:after="120"/>
              <w:rPr>
                <w:rFonts w:cs="Arial"/>
                <w:b w:val="0"/>
                <w:lang w:eastAsia="en-NZ"/>
              </w:rPr>
            </w:pPr>
            <w:r w:rsidRPr="00BE00C7">
              <w:rPr>
                <w:rFonts w:cs="Arial"/>
                <w:b w:val="0"/>
                <w:lang w:eastAsia="en-NZ"/>
              </w:rPr>
              <w:t>The CHM described essential notification reporting requirements, including for pressure injuries.  They advised there have been five notifications of significant events, including one for a potential hazard with renovations,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processes are based on good employment practice and relevant legislation. The recruitment process includes referee checks, police vetting and validation of qualifications and practising certificates (APCs), where required.  A sample of staff records reviewed confirmed the organisation’s policies are being consistently implemented and records are maintained.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orientation includes all necessary components relevant to the role. Staff reported that the orientation process prepared them well for their role.  Staff records reviewed showed documentation of completed orientation and a performance review after a three-month period.  </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DHB. An external assessor is used with a staff member being the verifier for the programme. Staff working in the dementia care area have completed the required education.  There are sufficient trained and competent registered nurses who are maintaining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and implemented process for determining staffing levels and skill mixes to provide safe service delivery, 24 hours a day, seven days a week (24/7). The facility adjusts staffing levels to meet the changing needs of residents.  An afterhours on call roster is in place, with staff reporting that good access to advice is available when needed.  Care staff reported there were adequate staff available to complete the work allocated to them. Residents and family members interviewed supported this. Observations and review of four weeks of rosters confirmed adequate staff cover has been provided, with staff replaced in any unplanned absence.  At least one staff member on duty has a current first aid certificate.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General Practitioners and allied health service provider notes. Files were legible with the name and designation of the person making the entry identifiable. Archived records are held securely off site and are readily retrievable using a cataloguing system. Residents’ files are held for the required period before being destroyed. No personal or private resident information was on public display on the days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enter Resthaven Lifecare facility when their required level of care has been assessed and confirmed by the local Needs Assessment and Service Coordination (NASC) Service. Prospective residents and/or their families/whanau are encouraged to visit the facility prior to admission and meet with the Care Home Manager (CHM). They are also provided with written information about the service and the admission process. The service operates a waiting list for entry. The organisation seeks updated information from NASC and the general practitioner (GP) for residents accessing respite care.</w:t>
            </w:r>
          </w:p>
          <w:p w:rsidR="00EB7645" w:rsidRPr="00BE00C7" w:rsidP="00BE00C7">
            <w:pPr>
              <w:pStyle w:val="OutcomeDescription"/>
              <w:spacing w:before="120" w:after="120"/>
              <w:rPr>
                <w:rFonts w:cs="Arial"/>
                <w:b w:val="0"/>
                <w:lang w:eastAsia="en-NZ"/>
              </w:rPr>
            </w:pPr>
            <w:r w:rsidRPr="00BE00C7">
              <w:rPr>
                <w:rFonts w:cs="Arial"/>
                <w:b w:val="0"/>
                <w:lang w:eastAsia="en-NZ"/>
              </w:rPr>
              <w:t>Residents, EPOAs and family/whanau members interviewed verified they are satisfied with the admission process and the information that had been made available to them on admission.  Files reviewed contained completed demographic detail, assessments and signed admission agreements in accordance with contractual requirements including specialist referrals for dementia services and EPOA consent sighted for those residents to be admitted into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District Health Boards ‘yellow envelope’ system to facilitate transfer of residents to and from acute care services. There is open communication between all services, the resident, EPOA and the family/whanau verified by the GP, staff and residents. At the time of transition between services, appropriate information, including medication records and the care plan is provided for the ongoing management of the resident. All referrals are documented in the progress notes as verified in files.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Medimap was observed on the day of audit. All medication charts had current resident photographs. Staff were observed wearing medication aprons when giving out medication and demonstrated good knowledge of safe medication practices with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 from a contracted pharmacy. These medications are checked by an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There were minimal controlled drugs on site at the time of audit and controlled drugs are stored securely in accordance with requirements. Controlled drugs when in use are checked by two staff for accuracy in administration. The controlled drug register provided evidence of weekly and six-monthly stock checks and accurate entries with evidence of pharmacy checks.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and consistently recorded.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including indications for use.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self-administering medications at the time of audit; however, there are processes in place to ensure this would safely occur if required.</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Care Home Manager and recorded on an accident/incident form. The resident and/or the designated representative are advised. There is a process for comprehensive analysis of any medication errors, and compliance with this process was verified. Standing orders are not used in this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qualified experienced chef and is in line with recognised nutritional guidelines for older people. The menu follows summer and winter patterns and has been reviewed by a qualified dietitian in April 2019.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control plan is in place and is due to expire December 2020. All aspects of food procurement, production, preparation, storage, transportation, delivery and disposal comply with current legislation and guidelines. Food temperatures, including for high risk items, are monitored appropriately and recorded as part of the plan. The chef has undertaken a safe food handling qualification, with kitchen assistants completing relevant food handling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residents, EPOAs and family/whanau interviews, satisfaction surveys and resident meeting minutes. Any areas of dissatisfaction were promptly responded to. Residents were seen to be given time to eat their meal in an unhurried fashion and those requiring assistance had this provided and specialised utensils were in use. There are enough staff on duty in the dining rooms at mealtimes to ensure appropriate assistance is available to residents as needed. </w:t>
            </w:r>
          </w:p>
          <w:p w:rsidR="00EB7645" w:rsidRPr="00BE00C7" w:rsidP="00BE00C7">
            <w:pPr>
              <w:pStyle w:val="OutcomeDescription"/>
              <w:spacing w:before="120" w:after="120"/>
              <w:rPr>
                <w:rFonts w:cs="Arial"/>
                <w:b w:val="0"/>
                <w:lang w:eastAsia="en-NZ"/>
              </w:rPr>
            </w:pPr>
            <w:r w:rsidRPr="00BE00C7">
              <w:rPr>
                <w:rFonts w:cs="Arial"/>
                <w:b w:val="0"/>
                <w:lang w:eastAsia="en-NZ"/>
              </w:rPr>
              <w:t>Residents in the secure unit always have twenty-four-hour access to food and fluids and staff were seen to assist as required, were flexible with the timing of their meals and were observed offering food and fluids throughout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no vacancy, the local NASC service is advised to ensure the prospective resident and family are supported to find an appropriate care alternative. If the needs of a resident change and they are no longer suitable for the services offered, a referral for reassessment to the NASC service is made and a new placement found, in consultation with the resident and family/whanau. Examples of this occurring were discussed with the Care Home Manager who confirmed this is conveyed to residents and the family/whanau in a compassionate manner.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 admission, residents to Resthaven Lifecare are initially assessed using a range of nursing assessment tools such as initial nursing care assessment, pain scale, falls risk, skin integrity, nutritional screening, social and behaviour assessments and depression scale to identify any deficits and to inform initial care planning.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files reviewed had initial assessments completed within 24 hours of admission as per Resthaven Lifecare policy. InterRAI assessments are completed within three weeks of admission and at least six monthly unless the resident’s condition changes. Interviews, documentation and observation verified both RNs are familiar with requirement for reassessment of a resident using the interRAI assessment tool when a resident has increasing or changing need levels.  </w:t>
            </w:r>
          </w:p>
          <w:p w:rsidR="00EB7645" w:rsidRPr="00BE00C7" w:rsidP="00BE00C7">
            <w:pPr>
              <w:pStyle w:val="OutcomeDescription"/>
              <w:spacing w:before="120" w:after="120"/>
              <w:rPr>
                <w:rFonts w:cs="Arial"/>
                <w:b w:val="0"/>
                <w:lang w:eastAsia="en-NZ"/>
              </w:rPr>
            </w:pPr>
            <w:r w:rsidRPr="00BE00C7">
              <w:rPr>
                <w:rFonts w:cs="Arial"/>
                <w:b w:val="0"/>
                <w:lang w:eastAsia="en-NZ"/>
              </w:rPr>
              <w:t>Evidence was sighted of comprehensive assessments occurring specifically following residents having a fall and included full neurological monitoring if a head injury is likely or the fall is unwitnessed. In addition, a full post falls assessment is undertaken.  Wound assessments are detailed with referral to the wound care nurse as required with photographs taken to verify the wound is healing sighted. A treatment plan is put in place with appropriate documentation, for example, if the resident has increasing difficulty mobilising a mobilisation plan is put in place with a change of position or turning regime implemented which staff sign each shift has been completed with the times frames identified. Referrals to the occupational therapy department and physiotherapy for support to be provided and staff ensuring the resident is on a pressure relieving cushion and mattress were sighted to prevent pressure injuries. High protein nutritional supplements are added to the resident’s diet. Verified in documentation sighted and resident, EPOA, family/whanau interviews</w:t>
            </w:r>
          </w:p>
          <w:p w:rsidR="00EB7645" w:rsidRPr="00BE00C7" w:rsidP="00BE00C7">
            <w:pPr>
              <w:pStyle w:val="OutcomeDescription"/>
              <w:spacing w:before="120" w:after="120"/>
              <w:rPr>
                <w:rFonts w:cs="Arial"/>
                <w:b w:val="0"/>
                <w:lang w:eastAsia="en-NZ"/>
              </w:rPr>
            </w:pPr>
            <w:r w:rsidRPr="00BE00C7">
              <w:rPr>
                <w:rFonts w:cs="Arial"/>
                <w:b w:val="0"/>
                <w:lang w:eastAsia="en-NZ"/>
              </w:rPr>
              <w:t>All residents have current interRAI assessments completed by the two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Plans reviewed reflected the support needs of residents, and the outcomes of the integrated assessment process and other relevant clinical information. The needs identified by the interRAI assessments are reflected in the detailed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 included the required interventions to monitor the resident’s medical conditions and potential medication effects, enabling early interventions in detecting a potential problem. </w:t>
            </w:r>
          </w:p>
          <w:p w:rsidR="00EB7645" w:rsidRPr="00BE00C7" w:rsidP="00BE00C7">
            <w:pPr>
              <w:pStyle w:val="OutcomeDescription"/>
              <w:spacing w:before="120" w:after="120"/>
              <w:rPr>
                <w:rFonts w:cs="Arial"/>
                <w:b w:val="0"/>
                <w:lang w:eastAsia="en-NZ"/>
              </w:rPr>
            </w:pPr>
            <w:r w:rsidRPr="00BE00C7">
              <w:rPr>
                <w:rFonts w:cs="Arial"/>
                <w:b w:val="0"/>
                <w:lang w:eastAsia="en-NZ"/>
              </w:rPr>
              <w:t>Care plans evidenced service integration with progress notes, activities notes, medical and allied health professionals notations clearly written, informative and relevant. Any change in care required was clearly documented and verbally passed on to relevant staff at shift change overs. Residents, EPOAs and family/whanau reported participation in the development and ongoing evaluation of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care provided to residents was consistent with their needs, goals and the plan of care. The attention to meeting a complex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are available, suited to the levels of care provided and in accordance with the residents’ needs</w:t>
            </w:r>
          </w:p>
          <w:p w:rsidR="00EB7645" w:rsidRPr="00BE00C7" w:rsidP="00BE00C7">
            <w:pPr>
              <w:pStyle w:val="OutcomeDescription"/>
              <w:spacing w:before="120" w:after="120"/>
              <w:rPr>
                <w:rFonts w:cs="Arial"/>
                <w:b w:val="0"/>
                <w:lang w:eastAsia="en-NZ"/>
              </w:rPr>
            </w:pPr>
            <w:r w:rsidRPr="00BE00C7">
              <w:rPr>
                <w:rFonts w:cs="Arial"/>
                <w:b w:val="0"/>
                <w:lang w:eastAsia="en-NZ"/>
              </w:rPr>
              <w:t>All residents’ files reviewed where episodes of challenging behaviour occurred, had recorded behavioural management plans and 24-hour activity plans. The behaviour management plans included the behaviours the resident exhibited, possible triggers and the strategies to manage the behaviours. The behaviour monitoring chart documented all episodes of challenging behaviour and enabled a review by the GP and RN regarding the effectiveness of the strategies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whose programme is overseen by two trained diversional therapist from another facility. The CHM is currently supporting the activities co-ordinator to undertake the Careerforce diversional therapy course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gain knowledge of the resident. This identifies the resident’s needs, interests, abilities and social requirements. Activities assessments are regularly reviewed to help formulate an activities programme that is meaningful to the residents. The resident’s activity needs are evaluated regularly and as part of the formal six-monthly care plan review.  There is a twenty-four hour activities plan for every resident in the secure unit. ‘My memory lane journey’ is present in residents’ rooms completed with photos and narratives of the resident’s life from the resident’s stories, EPOAs or family/whanau which helps guides visitors and staff in conversations. The resident house cat is a great favourite with residents creating a homely atmosphere.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included normal community activities. Individual, group activities and regular events offered are varied. Residents, family/whanau and staff commented on the ’I love music’ programme and the benefits residents are gaining from this.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minuted residents’ meetings and residents, EPOA and family whanau input is sought and responded to. Resident, EPOA and family/whanau satisfaction surveys demonstrated satisfaction with the activities programme and that feedback provided is used to improve the range of activities offered. Residents, EPOAs, family whanau interviewed confirmed they were consulted and invited to join in activities and attend residents’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CHM or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Examples of short-term care plans were consistently reviewed for behaviour management strategies, infections, pain, falls, and weight loss and progress evaluated as clinically indicated and according to the degree of risk noted during the assessment process. Other plans such as wound management plans were evaluated each time the dressing was changed with photographs taken to evaluate progress.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EPOAs and families/whanau interviewed provided examples of involvement in evaluation of progress and any resulting changes.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with the support of EPOAs where necessary, are supported to access or seek referral to other health and/or disability service providers. Although the service has a main medical provider, residents/EPOAs may choose to use another medical practitioner. If the need for other non-urgent services are indicated or requested, the GP, CHM or RN sends a referral to seek specialist input. Copies of referrals were sighted in residents’ files, including to the Maori Nurse Practitioner, older person’s mental health services. Referrals are followed up on a regular basis by the CHM, RN or the GP. The resident, EPOA and the family/whanau are kept informed of the referral process as verified by documentation and interviews. Any acute/urgent referrals are attended to immediately, such as sending the resident with an escort to accident and emergency in an ambulance if the circumstances dictate. The yellow envelope system is implemented if transfer or discharge is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follow documented processes for the management of waste and infectious and hazardous substances. Appropriate signage is displayed where necessary. There is a designated chemical handler who has completed the required training. An external company is contracted to supply and manage all chemicals and cleaning products and they also provide relevant training for staff. Material safety data sheets were available where chemicals are stored and staff interviewed knew what to do should any chemical spill/event occur.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and staff were observed using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date 01 July 2020) is publicly displayed.  </w:t>
            </w:r>
          </w:p>
          <w:p w:rsidR="00EB7645" w:rsidRPr="00BE00C7" w:rsidP="00BE00C7">
            <w:pPr>
              <w:pStyle w:val="OutcomeDescription"/>
              <w:spacing w:before="120" w:after="120"/>
              <w:rPr>
                <w:rFonts w:cs="Arial"/>
                <w:b w:val="0"/>
                <w:lang w:eastAsia="en-NZ"/>
              </w:rPr>
            </w:pPr>
            <w:r w:rsidRPr="00BE00C7">
              <w:rPr>
                <w:rFonts w:cs="Arial"/>
                <w:b w:val="0"/>
                <w:lang w:eastAsia="en-NZ"/>
              </w:rPr>
              <w:t>Appropriate systems are in place to ensure the residents’ physical environment and facilities are fit for their purpose and maintained. The testing and tagging of electrical equipment and calibration of bio medical equipment is current as confirmed in documentation reviewed, interviews with maintenance personnel and observation of the environment. Efforts are made to ensure the environment is hazard free, that residents are safe and independence is promoted.</w:t>
            </w:r>
          </w:p>
          <w:p w:rsidR="00EB7645" w:rsidRPr="00BE00C7" w:rsidP="00BE00C7">
            <w:pPr>
              <w:pStyle w:val="OutcomeDescription"/>
              <w:spacing w:before="120" w:after="120"/>
              <w:rPr>
                <w:rFonts w:cs="Arial"/>
                <w:b w:val="0"/>
                <w:lang w:eastAsia="en-NZ"/>
              </w:rPr>
            </w:pPr>
            <w:r w:rsidRPr="00BE00C7">
              <w:rPr>
                <w:rFonts w:cs="Arial"/>
                <w:b w:val="0"/>
                <w:lang w:eastAsia="en-NZ"/>
              </w:rPr>
              <w:t>External areas are safely maintained and are appropriate to the resident groups and setting.  The dementia area includes safe external areas for purposeful walking and residents were observed using these.</w:t>
            </w:r>
          </w:p>
          <w:p w:rsidR="00EB7645" w:rsidRPr="00BE00C7" w:rsidP="00BE00C7">
            <w:pPr>
              <w:pStyle w:val="OutcomeDescription"/>
              <w:spacing w:before="120" w:after="120"/>
              <w:rPr>
                <w:rFonts w:cs="Arial"/>
                <w:b w:val="0"/>
                <w:lang w:eastAsia="en-NZ"/>
              </w:rPr>
            </w:pPr>
            <w:r w:rsidRPr="00BE00C7">
              <w:rPr>
                <w:rFonts w:cs="Arial"/>
                <w:b w:val="0"/>
                <w:lang w:eastAsia="en-NZ"/>
              </w:rPr>
              <w:t>Residents and staff confirmed they know the processes they should follow if any repairs or maintenance is required and that any requests are appropriately actioned. Residents and family members reported that they were happy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bathroom and toilet facilities throughout the facility.   This includes two with full ensuites. Appropriately secured and approved handrails are provided in the toilet/shower areas, and other equipment/accessories are available to promote resident independence.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personal space is provided to allow residents and staff to move around within their bedrooms safely.  All bedrooms provide single accommodation. Rooms are personalised with furnishings, photos and other personal items displayed. </w:t>
            </w:r>
          </w:p>
          <w:p w:rsidR="00EB7645" w:rsidRPr="00BE00C7" w:rsidP="00BE00C7">
            <w:pPr>
              <w:pStyle w:val="OutcomeDescription"/>
              <w:spacing w:before="120" w:after="120"/>
              <w:rPr>
                <w:rFonts w:cs="Arial"/>
                <w:b w:val="0"/>
                <w:lang w:eastAsia="en-NZ"/>
              </w:rPr>
            </w:pPr>
            <w:r w:rsidRPr="00BE00C7">
              <w:rPr>
                <w:rFonts w:cs="Arial"/>
                <w:b w:val="0"/>
                <w:lang w:eastAsia="en-NZ"/>
              </w:rPr>
              <w:t>There is room to store mobility aids, wheelchairs and mobility scooters. Staff and residents reported the adequacy of bedrooms.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can access areas for privacy, if required.  Furniture is appropriate to the setting and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sent offsite, with a dedicated area onsite used to store and sort laundry before transfer.  Care staff and laundry staff demonstrated a sound knowledge of the laundry processes, dirty/clean flow and handling of soiled linen. Residents interviewed reported the laundry is now managed well and their clothes are returned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small designated cleaning team who have received appropriate training. These staff are appropriately trained as confirmed in interview of cleaning staff and training records. Chemicals were stored in a lockable cupboard and were in appropriately labelled containers.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processes are monitored through the organisations audit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described the procedures to be followed in the event of a fire or other emergency. The current fire evacuation plan was approved by the New Zealand Fire Service on 16 October 2007.  A trial evacuation takes place six-monthly with a copy sent to the New Zealand Fire Service, the most recent being on 17 April 2019. The orientation programme includes fire and security training.  Staff confirmed their awareness of the emergency procedures.</w:t>
            </w:r>
          </w:p>
          <w:p w:rsidR="00EB7645" w:rsidRPr="00BE00C7" w:rsidP="00BE00C7">
            <w:pPr>
              <w:pStyle w:val="OutcomeDescription"/>
              <w:spacing w:before="120" w:after="120"/>
              <w:rPr>
                <w:rFonts w:cs="Arial"/>
                <w:b w:val="0"/>
                <w:lang w:eastAsia="en-NZ"/>
              </w:rPr>
            </w:pPr>
            <w:r w:rsidRPr="00BE00C7">
              <w:rPr>
                <w:rFonts w:cs="Arial"/>
                <w:b w:val="0"/>
                <w:lang w:eastAsia="en-NZ"/>
              </w:rPr>
              <w:t>Adequate supplies for use in the event of a civil defence emergency, including food, water, blankets, mobile phones and gas BBQ’s were sighted and meet the requirements for the total number of residents. Water storage tanks are located around the complex, and there is a generator available for hire if required. Emergency lighting is regularly tested. Requirements meet the Ministry of Civil Defence and Emergency Management recommendations for the region.  The emergency plan considers the special needs of people with dementia in an emergency.</w:t>
            </w:r>
          </w:p>
          <w:p w:rsidR="00EB7645" w:rsidRPr="00BE00C7" w:rsidP="00BE00C7">
            <w:pPr>
              <w:pStyle w:val="OutcomeDescription"/>
              <w:spacing w:before="120" w:after="120"/>
              <w:rPr>
                <w:rFonts w:cs="Arial"/>
                <w:b w:val="0"/>
                <w:lang w:eastAsia="en-NZ"/>
              </w:rPr>
            </w:pPr>
            <w:r w:rsidRPr="00BE00C7">
              <w:rPr>
                <w:rFonts w:cs="Arial"/>
                <w:b w:val="0"/>
                <w:lang w:eastAsia="en-NZ"/>
              </w:rPr>
              <w:t>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Appropriate security arrangements are in place. Doors and windows are locked at a predetermined time.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are heated and ventilated appropriately.  Rooms have natural light, opening external windows and many have doors that open onto outside garden or small patio areas. Heating is provided by radiators in residents’ rooms and in the communal areas.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Resthaven Lifecare provides a managed environment that minimises the risk of infection to residents, staff and visitors through the implementation of an appropriate infection prevention and control (IPC) programme. Infection control management is guided by a comprehensive and current infection control manual, developed at organisational level with input from the Care Home Manager. The infection control programme is reviewed yearly, and the policies are reviewed two yearly.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Home Manager/registered nurse is the designated infection control co-ordinator whose role and responsibilities are defined in a job description. Infection control matters, including surveillance results, are reported monthly and tabled at the monthly quality meeting and the staff meeting. Infection control statistics are entered in the organisation’s electronic database and benchmarked within the organisation’s other facilities. The organisation’s regional clinical and quality support RN, quality assurance lead, and GM clinical and quality are informed of any IPC concerns. </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co-ordinator has appropriate skills, knowledge and qualifications for the role. The IPC co-ordinator has undertaken on-line training on infection control and attended the local DHB infection control study day in February 2019. Well-established local networks with the infection control team at the DHB are available and expert advice from the organisation’s clinical risk and quality manager is available if additional support/information is required. The IPC has access to residents’ records and diagnostic results to ensure timely treatment and resolution of any infections. </w:t>
            </w:r>
          </w:p>
          <w:p w:rsidR="00EB7645" w:rsidRPr="00BE00C7" w:rsidP="00BE00C7">
            <w:pPr>
              <w:pStyle w:val="OutcomeDescription"/>
              <w:spacing w:before="120" w:after="120"/>
              <w:rPr>
                <w:rFonts w:cs="Arial"/>
                <w:b w:val="0"/>
                <w:lang w:eastAsia="en-NZ"/>
              </w:rPr>
            </w:pPr>
            <w:r w:rsidRPr="00BE00C7">
              <w:rPr>
                <w:rFonts w:cs="Arial"/>
                <w:b w:val="0"/>
                <w:lang w:eastAsia="en-NZ"/>
              </w:rPr>
              <w:t>The IPC co-ordinator confirmed the availability of resources to support the programme and any outbreak of an infection with the last outbreak reported to have been prior to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IPC policies reflect the requirements of the IPC standard and current accepted good practice. Policies were reviewed in May 2019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best practice hand washing technique and use of disposable aprons and gloves, as was appropriate to the setting. Hand washing and sanitiser dispensers are readily available around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verified knowledge of infection control policies and practices and confirmed they receive ongoing training. Staff are offered the opportunity to receive organisation funded influenza vaccinations.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Priorities for staff education are outlined in the infection control programme annual plan. Interviews, observation and documentation verified staff have received education in IPC at orientation and ongoing education sessions. Education is provided by the CHM/IPC co-ordinator.  The content of the training was documented and evaluated to ensure it was relevant, current and easily understood by all staff. A record of attendance was maintained. When an increase in infection incidence has occurred or an infection outbreak there is evidence that additional staff education has been provided in response.</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or their EPOA, family/whanau is generally on a one-to-one basis and has included reminders about hand washing, increasing fluid rounds during hot weather and advice about remaining in their room if they are unwell or their family/whanau members not visiting if unwell.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ear, nose and throat, gastrointestinal, the upper and lower respiratory tract and MRSA.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CHM/IPC coordinator reviews all reported infections. Monthly surveillance data is collated and analysed to identify any trends, possible causative factors and required actions. Results of the surveillance programme are shared with staff via quality and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  Evidence verified the number of infections is low, with the incidence being higher in relation to skin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meet the requirements of the restraint minimisation and safe practice standards and provide guidance on the safe use of both restraints and enablers.  The restraint coordinator provides support and oversight for enabler and restraint management in the facility and demonstrated a sound understanding of the organisation’s policies, procedures and practice and her/his role and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no residents were using restraints and no residents were using enablers. There have been no restraints ever used at the facility and no enablers in the past three years.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Heritage Lifecare Limited - Resthaven Lifecare</w:t>
    </w:r>
    <w:bookmarkEnd w:id="58"/>
    <w:r>
      <w:rPr>
        <w:rFonts w:cs="Arial"/>
        <w:sz w:val="16"/>
        <w:szCs w:val="20"/>
      </w:rPr>
      <w:tab/>
      <w:t xml:space="preserve">Date of Audit: </w:t>
    </w:r>
    <w:bookmarkStart w:id="59" w:name="AuditStartDate1"/>
    <w:r>
      <w:rPr>
        <w:rFonts w:cs="Arial"/>
        <w:sz w:val="16"/>
        <w:szCs w:val="20"/>
      </w:rPr>
      <w:t>8 July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