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Ultimate Care Karadean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Karadean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June 2019</w:t>
      </w:r>
      <w:bookmarkEnd w:id="7"/>
      <w:r w:rsidRPr="009418D4">
        <w:rPr>
          <w:rFonts w:cs="Arial"/>
        </w:rPr>
        <w:tab/>
        <w:t xml:space="preserve">End date: </w:t>
      </w:r>
      <w:bookmarkStart w:id="8" w:name="AuditEndDate"/>
      <w:r w:rsidR="00A4268A">
        <w:rPr>
          <w:rFonts w:cs="Arial"/>
        </w:rPr>
        <w:t>12 June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Karadean Court provides rest home, residential disability and hospital level care for up to 53 residents. The service is operated by Ultimate Care Group and managed by a facility manager who has a dual role of clinical services manager.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  </w:t>
      </w:r>
    </w:p>
    <w:p w:rsidRPr="00A4268A">
      <w:pPr>
        <w:spacing w:before="240" w:line="276" w:lineRule="auto"/>
        <w:rPr>
          <w:rFonts w:eastAsia="Calibri"/>
        </w:rPr>
      </w:pPr>
      <w:r w:rsidRPr="00A4268A">
        <w:rPr>
          <w:rFonts w:eastAsia="Calibri"/>
        </w:rPr>
        <w:t xml:space="preserve">This audit identified areas requiring improvement relating to open disclosure, adverse event reporting, staff training, assessments and care plans, medication management and infection data.  Improvements have been made to the monitoring of residents’ weights addressing the area requiring improvement at the previous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some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Two enablers were in use at the time of audit. Use of enablers is voluntary for the safety of residents in response to individual requests. No restraints were in use.  A comprehensive assessment, approval and monitoring process with regular reviews occurs.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48"/>
        <w:gridCol w:w="1280"/>
        <w:gridCol w:w="100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Ultimate Care Karadean Court’s complaints policy and associated forms meet the requirements of Right 10 of the Code of Health and Disability Services Consumers’ Rights (the Code).  Information on the complaint process is provided to residents and families on admission and those interviewed knew how to do so.  There are additional forms available at the front entrance.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eight complaints have been received over the past year and that actions taken, through to an agreed resolution, are documented and completed within the timeframes.  Action plans showed any required follow up and improvements have been made where possible. The facility manager (FM) is responsible for complaints management and follow up. All staff interviewed confirmed a sound understanding of the complaint process and what actions are required. There has been one complaint received from external sources since the previous audit. This is ongoing.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usually kept well informed about any changes to their/their relative’s status, however, two family said they were not always informed about events at the time of occurrence.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all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Group’s strategic and business plans, which are reviewed annually, outline the purpose, values, scope, direction and goals of the organisation. There are Karadean Court specific goals included. The documents described annual and longer-term objectives and the associated operational plans. A sample of monthly reports to head office showed adequate information to monitor performance is reported including occupancy, staffing, financial performance,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FM who holds relevant qualifications and has been in the role for 11 months including as a registered nurse (RN). Prior to this she had been in a similar role for Ultimate Care Group at another facility. Responsibilities and accountabilities are defined in a job description and individual employment agreement.  The FM confirmed knowledge of the sector, regulatory and reporting requirements and maintains currency through ongoing professional development.</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Canterbury District Health Board (CDHB) for respite, complex medical conditions, rest home care, hospital level care and palliative care and Ministry of Health (MoH) for younger persons with a disability (YPD).  On the first day of audit 47 residents were receiving services under the contracts, 44 under CDHB (15 rest home and 29 hospital residents) and three (YPD residents) under the MoH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and clinical incidents including infections and restraint minimisation. </w:t>
            </w:r>
          </w:p>
          <w:p w:rsidR="00EB7645" w:rsidRPr="00BE00C7" w:rsidP="00BE00C7">
            <w:pPr>
              <w:pStyle w:val="OutcomeDescription"/>
              <w:spacing w:before="120" w:after="120"/>
              <w:rPr>
                <w:rFonts w:cs="Arial"/>
                <w:b w:val="0"/>
                <w:lang w:eastAsia="en-NZ"/>
              </w:rPr>
            </w:pPr>
            <w:r w:rsidRPr="00BE00C7">
              <w:rPr>
                <w:rFonts w:cs="Arial"/>
                <w:b w:val="0"/>
                <w:lang w:eastAsia="en-NZ"/>
              </w:rPr>
              <w:t>The facility holds monthly meetings with staff and residents where some quality indicators are discussed. However, the scheduled quality improvement meetings have not occurred since January 2019.  Staff reported their involvement in quality and risk management activities through audit activities and attendance at staff meetings. Quality graphs are displayed in the staff room to ensure staff are kept informed of trends. Relevant corrective actions are developed and implemented to address any shortfalls. Resident and family satisfaction surveys are completed annually. The most recent survey showed some issues with food, however since the survey in 2018, a new cook has been employed and feedback has since improved regarding food service. There were many positives in the survey including activities and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incident form. A sample of incidents forms reviewed showed these were fully completed, incidents were investigated, action plans developed and actions followed-up in a timely manner (also refer to criterion 1.1.9.1). Adverse event data is collated and entered onto the organisation’s electronic system and a graph developed and returned to the facility for analysis and recommendations to be completed (refer criterion 1.2.3.6).</w:t>
            </w:r>
          </w:p>
          <w:p w:rsidR="00EB7645" w:rsidRPr="00BE00C7" w:rsidP="00BE00C7">
            <w:pPr>
              <w:pStyle w:val="OutcomeDescription"/>
              <w:spacing w:before="120" w:after="120"/>
              <w:rPr>
                <w:rFonts w:cs="Arial"/>
                <w:b w:val="0"/>
                <w:lang w:eastAsia="en-NZ"/>
              </w:rPr>
            </w:pPr>
            <w:r w:rsidRPr="00BE00C7">
              <w:rPr>
                <w:rFonts w:cs="Arial"/>
                <w:b w:val="0"/>
                <w:lang w:eastAsia="en-NZ"/>
              </w:rPr>
              <w:t>The FM described essential notification reporting requirements, including for pressure injuries. They advised there has been one notification of significant events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showed documentation of completed orientation and a performance review after a three-month period, however annual appraisals have not been undertaken since 2017.  A review of records and staff interviews confirmed that an initial induction and orientation programme is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however planned training has not occurred in 2019.  Care staff have either completed or commenced a New Zealand Qualification Authority education programme to meet the requirements of the provider’s agreement with the DHB. Due to resignations, there is one registered nurse maintaining his annual competency requirements to undertake interRAI assessments (refer criterion 1.3.3.3).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had an influx of RN resignations for various reasons, leaving the facility short of the required RN cover when they had an increase of five admissions at about the same time. The CSM resigned her position in March 2019 and opted for an RN role leaving the CSM role vacant. At this time, there was a week when the facility was down in RN hours; however, agency cover has been utilised and the FM has covered some shifts. The FM introduced an extra caregiver shift and another weekend morning shift to provide additional caregiver hours. Agency staff were used and recruitment was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of the 10th June the FM has assumed the dual role of FM and CSM. While the facility is still down in RN cover, they are using agency staff to cover for both RN and caregivers until full recruitment has been completed. One RN is due to commence on the Monday following the audit, with two others waiting final approval. The CSM role is advertised.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staffing numbers meet minimum requirements. Care staff reported there are now adequate staff available to complete the work allocated to them. Residents and two family members interviewed supported this. </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four weeks roster cycle confirmed adequate staff cover has now been provided, with agency staff used in any unplanned absence.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In files reviewed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monthly and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w:t>
            </w:r>
          </w:p>
          <w:p w:rsidR="00EB7645" w:rsidRPr="00BE00C7" w:rsidP="00BE00C7">
            <w:pPr>
              <w:pStyle w:val="OutcomeDescription"/>
              <w:spacing w:before="120" w:after="120"/>
              <w:rPr>
                <w:rFonts w:cs="Arial"/>
                <w:b w:val="0"/>
                <w:lang w:eastAsia="en-NZ"/>
              </w:rPr>
            </w:pPr>
            <w:r w:rsidRPr="00BE00C7">
              <w:rPr>
                <w:rFonts w:cs="Arial"/>
                <w:b w:val="0"/>
                <w:lang w:eastAsia="en-NZ"/>
              </w:rPr>
              <w:t>A review and report generated for the past month indicates pro re nata (PRN – as required) medications do not always include their effectiveness, and that a reason for medication omissions is not always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residents who were self-administering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Waimakariri District Council.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Residents’ weights are regularly monitored to ensure they are stable meeting a previously required improvement.</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care requirements. The attention to meeting a diverse range of resident’s individualised needs was evident in all areas of service provision.  The GP interviewed, verified that medical input is sought in a timely manner, that medical orders are followed, and care is of a good standard. Care staff confirmed that care was provided as outlined in the documentation (refer criterion 1.3.3.3).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trained diversional therapists holding the national Certificate in Diversional Therapy, an assistant and rostered volunteers.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and families/whānau are involved in evaluating and improving the programme through residents’ meetings and satisfaction surveys. Residents interviewed confirmed they find the programme varied and interesting.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Examples of short-term care plans being reviewed and progress evaluated as clinically indicated were noted for two issues (refer criterion 1.3.3.3).  When there are ongoing unresolved problems, long term care plans are added to at the time of re-assessment.  Residents and families interviewed provided examples of involvement in evaluation of progress.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20 June 2019) is publicly displayed.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entered into the organisation’s electronic system, graphs are produced and returned to the facility. However, analysis to identify any trends, possible causative factors and required actions is not occurring (refer criterion 1.2.3.6).  Electronic data is benchmarked externally within the group. Benchmarking has provided assurance that infection rates in the facility are below average for the group.</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had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her/his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Two residents were using enablers,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4"/>
        <w:gridCol w:w="1280"/>
        <w:gridCol w:w="4730"/>
        <w:gridCol w:w="3948"/>
        <w:gridCol w:w="18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forms are completed at the time of the incident. There is a box to identify if and when the resident’s family member has been informed, however the sample of forms reviewed and interviews confirmed that this is not always completed and family are not always informed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incident form there is a tick box to identify when/if family are informed, however this is often not completed, or the family are not informed until the next day. For example, six incident forms reviewed showed the event happening early evening (between 5pm and 7pm) and 10am Sunday and family were to be notified tomorrow / next working day. Four other forms did not have the applicable box ticked. Two family members interviewed reported that they were not informed until the next day after an event.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are informed of an event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incidents and accidents and other adverse events are reported and documented in the organisation’s electronic system. This excludes infections which have not been included for this year. The system develops a graph of all events and this is provided to the facility for analysis and recommendations to minimise events; however, analysis has not occurred.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meetings are held with staff, including kitchen staff, activities staff, registered nurses and household staff and residents to discuss issues specific to each area. Health and safety and restraint minimisation are discussed at these meetings, however other events such as complaints and adverse events are not included. The scheduled quality improvement meetings have not occurred since January 2019.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Adverse event reporting, complaints and infections are not routinely analysed and evaluated. Monthly quality improvement meetings are not occurring.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is analysed and evaluated monthly and recommendations communicated to staff. Scheduled quality improvement meetings are held.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had an influx of RN resignations for various reasons, including the resignation of the clinical services manager (CSM) along with three other RN’s in March 2019. The organisation provided some interim cover and agency staff have also been utilised, but because the service is rural not all RN’s want to travel. This has led to annual appraisals, training requirements and required competencies not being completed. As an RN, the FM has assumed the role of both FM and CSM until a replacement occurs. There are three RN replacements occurring in the next three weeks.</w:t>
            </w:r>
          </w:p>
          <w:p w:rsidR="00EB7645" w:rsidRPr="00BE00C7" w:rsidP="00BE00C7">
            <w:pPr>
              <w:pStyle w:val="OutcomeDescription"/>
              <w:spacing w:before="120" w:after="120"/>
              <w:rPr>
                <w:rFonts w:cs="Arial"/>
                <w:b w:val="0"/>
                <w:lang w:eastAsia="en-NZ"/>
              </w:rPr>
            </w:pPr>
            <w:r w:rsidRPr="00BE00C7">
              <w:rPr>
                <w:rFonts w:cs="Arial"/>
                <w:b w:val="0"/>
                <w:lang w:eastAsia="en-NZ"/>
              </w:rPr>
              <w:t>RN medication competencies have been completed and one RN is syringe driver (SD) competent (training for other RNs is due to occur on Monday 17th June). The SD competent RN is coming in to manage the one resident with a syringe driver in off duty time.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Three-month appraisals for new employees have been completed, however annual appraisals have not been undertaken since December 2017. </w:t>
            </w:r>
          </w:p>
          <w:p w:rsidR="00EB7645" w:rsidRPr="00BE00C7" w:rsidP="00BE00C7">
            <w:pPr>
              <w:pStyle w:val="OutcomeDescription"/>
              <w:spacing w:before="120" w:after="120"/>
              <w:rPr>
                <w:rFonts w:cs="Arial"/>
                <w:b w:val="0"/>
                <w:lang w:eastAsia="en-NZ"/>
              </w:rPr>
            </w:pPr>
            <w:r w:rsidRPr="00BE00C7">
              <w:rPr>
                <w:rFonts w:cs="Arial"/>
                <w:b w:val="0"/>
                <w:lang w:eastAsia="en-NZ"/>
              </w:rPr>
              <w:t>There is one end of life/palliative care resident with a syringe driver in place, however there is only one SD competent RN who is coming in to manage the resident in off duty time.</w:t>
            </w:r>
          </w:p>
          <w:p w:rsidR="00EB7645" w:rsidRPr="00BE00C7" w:rsidP="00BE00C7">
            <w:pPr>
              <w:pStyle w:val="OutcomeDescription"/>
              <w:spacing w:before="120" w:after="120"/>
              <w:rPr>
                <w:rFonts w:cs="Arial"/>
                <w:b w:val="0"/>
                <w:lang w:eastAsia="en-NZ"/>
              </w:rPr>
            </w:pPr>
            <w:r w:rsidRPr="00BE00C7">
              <w:rPr>
                <w:rFonts w:cs="Arial"/>
                <w:b w:val="0"/>
                <w:lang w:eastAsia="en-NZ"/>
              </w:rPr>
              <w:t>Not all care staff competencies have been completed in the past year (e.g., insulin and manual handling competencies have not been undertaken for those that are due in 2019). The 2019 planned in-service training for staff has not occurred.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system to identify, plan and implement ongoing training and education for all staff occurs according to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electronic medication management system is in place and staff were observed to manage medicines safely. Medications were stored securely, and appropriate checks were occurring.</w:t>
            </w:r>
          </w:p>
          <w:p w:rsidR="00EB7645" w:rsidRPr="00BE00C7" w:rsidP="00BE00C7">
            <w:pPr>
              <w:pStyle w:val="OutcomeDescription"/>
              <w:spacing w:before="120" w:after="120"/>
              <w:rPr>
                <w:rFonts w:cs="Arial"/>
                <w:b w:val="0"/>
                <w:lang w:eastAsia="en-NZ"/>
              </w:rPr>
            </w:pPr>
            <w:r w:rsidRPr="00BE00C7">
              <w:rPr>
                <w:rFonts w:cs="Arial"/>
                <w:b w:val="0"/>
                <w:lang w:eastAsia="en-NZ"/>
              </w:rPr>
              <w:t>A review and report generated from the electronic medication management system for the past month showed that at least 10 PRN medications do not have a comment on the effectiveness of the medication and that there are many (over 100) medication omissions without comment as to why this has occurred.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overdue GP medication reviews in the sample of 10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medication omissions is not always included or the effectiveness of PRN medications.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Medicines management includes documentation of omissions, effectiveness of PRN medications and ensures three monthly GP reviews are occurring.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files reviewed and as reported by the RN, on admission, an initial interRAI assessment occurs and a care plan is developed.</w:t>
            </w:r>
          </w:p>
          <w:p w:rsidR="00EB7645" w:rsidRPr="00BE00C7" w:rsidP="00BE00C7">
            <w:pPr>
              <w:pStyle w:val="OutcomeDescription"/>
              <w:spacing w:before="120" w:after="120"/>
              <w:rPr>
                <w:rFonts w:cs="Arial"/>
                <w:b w:val="0"/>
                <w:lang w:eastAsia="en-NZ"/>
              </w:rPr>
            </w:pPr>
            <w:r w:rsidRPr="00BE00C7">
              <w:rPr>
                <w:rFonts w:cs="Arial"/>
                <w:b w:val="0"/>
                <w:lang w:eastAsia="en-NZ"/>
              </w:rPr>
              <w:t>Long term care plans are developed and mostly reflected interRAI assessments. Paper assessment tools are used for interim issues, such as decreased mobility, falls and changes in care, but these are not always added to care plans, or a short-term care plan developed. For example, a resident who fell and has pain has not had interventions for management included in a short-term care plan or added to her long-term care plan. Her mobility and continence changes are also not included in care plan documents. The detail of the change in care and required interventions are documented in progress notes.</w:t>
            </w:r>
          </w:p>
          <w:p w:rsidR="00EB7645" w:rsidRPr="00BE00C7" w:rsidP="00BE00C7">
            <w:pPr>
              <w:pStyle w:val="OutcomeDescription"/>
              <w:spacing w:before="120" w:after="120"/>
              <w:rPr>
                <w:rFonts w:cs="Arial"/>
                <w:b w:val="0"/>
                <w:lang w:eastAsia="en-NZ"/>
              </w:rPr>
            </w:pPr>
            <w:r w:rsidRPr="00BE00C7">
              <w:rPr>
                <w:rFonts w:cs="Arial"/>
                <w:b w:val="0"/>
                <w:lang w:eastAsia="en-NZ"/>
              </w:rPr>
              <w:t>InterRAI assessments due from January 2019 to May 2019 have not been completed. Interim issues/assessments, such as pain, are not always included in the care plan or reviewed for effectiveness.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interRAI assessments are overdue.</w:t>
            </w:r>
          </w:p>
          <w:p w:rsidR="00EB7645" w:rsidRPr="00BE00C7" w:rsidP="00BE00C7">
            <w:pPr>
              <w:pStyle w:val="OutcomeDescription"/>
              <w:spacing w:before="120" w:after="120"/>
              <w:rPr>
                <w:rFonts w:cs="Arial"/>
                <w:b w:val="0"/>
                <w:lang w:eastAsia="en-NZ"/>
              </w:rPr>
            </w:pPr>
            <w:r w:rsidRPr="00BE00C7">
              <w:rPr>
                <w:rFonts w:cs="Arial"/>
                <w:b w:val="0"/>
                <w:lang w:eastAsia="en-NZ"/>
              </w:rPr>
              <w:t>Review of care and evaluations are occurring but the findings from these are not always documented in care plans or a short-term care plan developed.</w:t>
            </w:r>
          </w:p>
          <w:p w:rsidR="00EB7645" w:rsidRPr="00BE00C7" w:rsidP="00BE00C7">
            <w:pPr>
              <w:pStyle w:val="OutcomeDescription"/>
              <w:spacing w:before="120" w:after="120"/>
              <w:rPr>
                <w:rFonts w:cs="Arial"/>
                <w:b w:val="0"/>
                <w:lang w:eastAsia="en-NZ"/>
              </w:rPr>
            </w:pPr>
            <w:r w:rsidRPr="00BE00C7">
              <w:rPr>
                <w:rFonts w:cs="Arial"/>
                <w:b w:val="0"/>
                <w:lang w:eastAsia="en-NZ"/>
              </w:rPr>
              <w:t>Care plans are not always updated, or short-term care plans developed when issues arise.</w:t>
            </w:r>
          </w:p>
          <w:p w:rsidR="00EB7645" w:rsidRPr="00BE00C7" w:rsidP="00BE00C7">
            <w:pPr>
              <w:pStyle w:val="OutcomeDescription"/>
              <w:spacing w:before="120" w:after="120"/>
              <w:rPr>
                <w:rFonts w:cs="Arial"/>
                <w:b w:val="0"/>
                <w:lang w:eastAsia="en-NZ"/>
              </w:rPr>
            </w:pPr>
            <w:r w:rsidRPr="00BE00C7">
              <w:rPr>
                <w:rFonts w:cs="Arial"/>
                <w:b w:val="0"/>
                <w:lang w:eastAsia="en-NZ"/>
              </w:rPr>
              <w:t>Pain assessments are not routinely completed, and effectiveness of treatment not always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and care planning interventions are documented and reviewed to reflect the needs of residents within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data is collected on a monthly basis and treatment for infections occurs, however this has not recently (since January 2019) been entered onto the organisations electronic data system so an analysis of infections occurs.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Monthly infection data is not entered on the electronic system so an analysis of infections can occur (refer criterion 1.2.3.6).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analysis of data is collated and analysed so the results of surveillance and specific recommendations are implemented to minimise infections.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Ultimate Care Karadean</w:t>
    </w:r>
    <w:bookmarkEnd w:id="58"/>
    <w:r>
      <w:rPr>
        <w:rFonts w:cs="Arial"/>
        <w:sz w:val="16"/>
        <w:szCs w:val="20"/>
      </w:rPr>
      <w:tab/>
      <w:t xml:space="preserve">Date of Audit: </w:t>
    </w:r>
    <w:bookmarkStart w:id="59" w:name="AuditStartDate1"/>
    <w:r>
      <w:rPr>
        <w:rFonts w:cs="Arial"/>
        <w:sz w:val="16"/>
        <w:szCs w:val="20"/>
      </w:rPr>
      <w:t>11 June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