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Acacia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Acacia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Acacia Park is part of the CHT group of facilities.  The service cares for up to 48 residents requiring hospital and rest home level care.  On the day of the audit, there were 44 residents.  A unit manager, who is well qualified and experienced for the role oversees the service and is supported by a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This audit did not identify any areas for improvement.</w:t>
      </w:r>
    </w:p>
    <w:p w:rsidRPr="00A4268A">
      <w:pPr>
        <w:spacing w:before="240" w:line="276" w:lineRule="auto"/>
        <w:rPr>
          <w:rFonts w:eastAsia="Calibri"/>
        </w:rPr>
      </w:pPr>
      <w:r w:rsidRPr="00A4268A">
        <w:rPr>
          <w:rFonts w:eastAsia="Calibri"/>
        </w:rPr>
        <w:t>The service has been awarded a continued improvement rating around the meal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 Consumers' Rights (the Code) is evident in the entrance and on noticeboards.  </w:t>
      </w:r>
    </w:p>
    <w:p w:rsidRPr="00A4268A">
      <w:pPr>
        <w:spacing w:before="240" w:line="276" w:lineRule="auto"/>
        <w:rPr>
          <w:rFonts w:eastAsia="Calibri"/>
        </w:rPr>
      </w:pPr>
      <w:r w:rsidRPr="00A4268A">
        <w:rPr>
          <w:rFonts w:eastAsia="Calibri"/>
        </w:rPr>
        <w:t xml:space="preserve">Policies are implemented to support rights such as: privacy, dignity, abuse and neglect, culture, values and beliefs, complaints, advocacy and informed consent.  Care planning accommodates individual choices of residents and/or their family/whānau.  </w:t>
      </w:r>
    </w:p>
    <w:p w:rsidRPr="00A4268A">
      <w:pPr>
        <w:spacing w:before="240" w:line="276" w:lineRule="auto"/>
        <w:rPr>
          <w:rFonts w:eastAsia="Calibri"/>
        </w:rPr>
      </w:pPr>
      <w:r w:rsidRPr="00A4268A">
        <w:rPr>
          <w:rFonts w:eastAsia="Calibri"/>
        </w:rPr>
        <w:t xml:space="preserve">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CHT Acacia Park has a fully implemented, robust quality and risk system in place.  Quality data is collated for accident/incidents, infection control, internal audits, concerns and complaints and surveys.  Incidents are appropriately managed.  Residents/family meetings have been held regularly.  Health and safety policies, systems and processes are implemented to manage risk.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 training programme that provides staff with relevant information for safe work practices.  All employees have an annual staff appraisal completed.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CHT Acacia Park is available prior to or on entry to the service.  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rotating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Acacia Park has a current building warrant of fitness.  All rooms have access to a toilet and some rooms have an ensuite.  One room is currently being shared by a couple.  There is adequate room for the safe delivery of hospital and rest home level of care within the resident’s rooms.  Residents can freely access communal areas using mobility aids.  There are communal dining areas, craft and recreational areas, and several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by a contractor off site.  Chemicals were stored safely throughout the facility.  Appropriate policies are available along with product safety charts.  </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Appropriate training, information and equipment for responding to emergencies are provided.  A van is available for transportation of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 service had one resident using an enabler and three residents using restraints.  The restraint coordinator/registered nurse (RN) maintains a register.  Residents using restraints are reviewed a minimum of six-monthly.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1"/>
        <w:gridCol w:w="1280"/>
        <w:gridCol w:w="9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resident rights.  Four residents (three rest home and one hospital level of care) and four relatives (all hospital level of care) interviewed, confirmed that information has been provided around the code of rights.  Residents stated that their rights are respected when receiving services and care.  Discussion with five healthcare assistants, two registered nurses (RN), an activities coordinator, one clinical coordinator, one unit manager and one area manager identified that they are aware of The Health and Disability Commissioner Code of Health and Disability Services Consumers’ Rights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Informed consent policies/procedures and resuscitation are in place.  General consents and specific consents where applicable were obtained on admission and updated as required.  These were sighted in the seven residents’ files reviewed (four hospital and three rest home files).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family/whānau (where appropriate), are provided with appropriate information to make informed choices and decisions.  Discussions with staff confirmed consent is obtained when delivering care.  A signed admission agreement was in place for each of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on the on-line complaint register.  The facility manager manages complaints. </w:t>
            </w:r>
          </w:p>
          <w:p w:rsidR="00EB7645" w:rsidRPr="00BE00C7" w:rsidP="00BE00C7">
            <w:pPr>
              <w:pStyle w:val="OutcomeDescription"/>
              <w:spacing w:before="120" w:after="120"/>
              <w:rPr>
                <w:rFonts w:cs="Arial"/>
                <w:b w:val="0"/>
                <w:lang w:eastAsia="en-NZ"/>
              </w:rPr>
            </w:pPr>
            <w:r w:rsidRPr="00BE00C7">
              <w:rPr>
                <w:rFonts w:cs="Arial"/>
                <w:b w:val="0"/>
                <w:lang w:eastAsia="en-NZ"/>
              </w:rPr>
              <w:t>Concerns/complaints are discussed at the monthly quality meetings and at staff and clinical meetings as sighted in the meeting minutes.  Complaints forms are visible.  Verbal concerns raised at resident meetings and in surveys have been managed appropriately and outcomes communicated to the residents.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that is held by the manager.  Nine complaints have been lodged since the previous audit.  Three complaints were lodged in 2018 and six in 2019 year to date.  The complaints/concerns have been managed in line with Right 10 of the Code.  A review of complaints documentation evidenced resolution of the complaints to the satisfaction of the complainants.  Two complaints were lodged with the DHB.  The first DHB complaint has been fully investigated and a closing meeting was being held with the DHB on the day of audit.  At a later stage the family lodged the same complaint with the Health and Disability Commission (HDC).  The coroner was also involved at the family’s request.  The service complied with all requests for information within required timeframes and is awaiting further outcomes.  A second complaint lodged with the DHB was reviewed by DHB representatives and no concerns were identified.  This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family confirmed that any issues are addressed, and they feel comfortable to bring up any concerns.  One family member who had raised a complaint was very complimentary about the services quick and thorough response.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is also displayed in the resident areas.  There is a welcome information folder that includes information about the Code.  The resident, family or legal representative has the opportunity to discuss this prior to entry and/or at admission with the clinical coordinator or unit manager.  Residents and relatives stated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are able to describe how they maintain resident privacy, including knocking on the resident’s doors before entering, as observed on the day of audit.  Education around privacy and dignity, prevention of abuse and neglect in-service is provided as part of the education plan.  Residents’ cultural, social, religious and spiritual beliefs are identified on admission and included in the resident’s care plan/activity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cultural awareness policies and a Māori health plan to guide staff in the delivery of culturally safe care.  There was one resident who identified as Māori on the day of audit.  Cultural and spiritual practice is supported, and identified needs are incorporated into the care planning process.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 monthly to ensure the resident’s individual culture, values and beliefs are being met.  Staff recognise and respond to values, beliefs and cultural differences.  Residents are supported to maintain their spiritual needs with regular church services held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sign a code of conduct declaration when commencing employment.  Staff were observed to be professional within the culture of a family environment.  Caregivers interviewed were able to describe how they recognise and report any suspected abuse and the service’s zero tolerance policy.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Staffing policies cover pre-employment processes and the new employee’s requirement to attend orientation and ongoing in-service training.  The area manager is responsible for completing the six-monthly internal audit programme.  Monthly quality and staff meetings and bimonthly residents’ meetings are conducted.  Recently, a resident focus group has been organised.  This group meets monthly to address specific areas of concern identified by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in-service education and training programme for staff that includes a mix of online education and inhouse in-service training.  Staff interviewed stated that they feel supported by the unit manager and clinical coordinator and that they work together well as a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GP visits the facility weekly.  The service receives support from the local district health board (DHB).  Physiotherapy services are available for four hours per week.  They complete assessments on all new residents and if a resident has had a fall.  A podiatrist visits every six to eight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confirmed on interview that the staff and management are approachable and available.  Residents/relatives have the opportunity to feedback on service delivery through resident meetings and monthly customer surveys.  The resident meetings are bi-monthly and there is also a resident’s focus group, currently focusing on improving resident satisfaction and communication.  Residents and relatives receive newsletters which have recently been increased to provide regular updates in the new build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 that relatives have been notified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Acacia is part of the CHT group of facilities following purchase in September 2015.  The service provides rest home and hospital level care for up to 48 residents.  On the day of the audit, there were 44 residents in total, 24 rest home level and 20 hospital level.  This includes two rest home level care residents on respite and one rest home resident on a long-term chronic health contract (LTS-CHC).  All rooms are dual-purpose.  Construction of stage one of a new replacement building has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documented philosophy of care, mission statement and overall business/strategic plan.  The unit manager’s performance plan identifies business goals for the current year.  These goals are regularly reviewed and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who maintains an annual practicing certificate.  She has been in a management role at this facility for the past three years and has extensive experience working in aged care for the past 18 years.  The unit manager reports to an area manager on a regular basis (minimum of monthly).  The unit manager and clinical coordinator have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coordinator will provide management oversight of the facility with the support of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Acacia has a well-established and comprehensive quality and risk programme.  There are policies and procedures implemented to provide assurance that the service is meeting accepted good practice and adhering to relevant standards - including those standards relating to the Health and Disability Services (Safety) Act 2001.  Staff (five healthcare assistants, two registered nurses, one activities coordinator, one maintenance and the clinical coordinator) confirmed they were made aware of policies during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monthly quality meetings.  These document staff discussions around accident/incident data, health and safety, infection control, and complaints.  The service collates accident/incident and infection control data.  Monthly comparisons are benchmarked against other CHT facilities and include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meetings include: two monthly resident/family meetings for which a focus group has been commenced to review resident satisfaction and communication.  A registered nurse meeting meets two to three monthly.  Full staff meetings have changed recently and are scheduled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six-monthly comprehensive internal audit against the Health and Disability Standards has been completed by the area manager.  Other audits including infection control, restraint and medication are also completed as per the internal audit schedule.  Areas of non-compliance identified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There is a current hazard register.  Staff confirmed they are kept informed on health and safety matters at meetings.  The service is currently undertaking a complete rebuild of the existing facility.  CHT management have a documented project plan for the development which includes implementing processes to ensure the safety and wellbeing of the residents, staff and visitors.  Residents are supported with regular resident and family meetings, newsletters and individual updates.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There have been reports to the Ministry of Health regarding a stage three pressure injury and a trespass order.  Police have been involved in the issuing and ongoing support of a trespass order.  Public health and the Ministry of Health were notified of a gastroenteritis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This includes that the recruitment and staff selection process requires that relevant checks are completed to validate the individual’s qualifications, experience and veracity.  The register of RNs practising certificates and allied health professionals is current.  Six staff files were reviewed (one clinical coordinator, two RNs, an activities coordinator and two HCAs).  All files contained relevant employment documentation including reference checks and orientations.  Annual staff appraisals were evident in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2018 has been completed and a plan for 2019 is being implemented.  In addition to the scheduled education programme staff have access to online education.  The unit manager, clinical coordinator and registered nurses are able to attend external training, including sessions provided by the local DHB.  Six registered nurses (including the clinical coordinator and unit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unit manager and clinical coordinator are on duty during the day Monday to Friday.  Both share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The RN cover is provided for an RN for each shift,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staffed as one group and are responsible for 24 rest home residents and 20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there are six HCAs rostered for the am (four full shift and two short shifts).  On afternoon shift there are four HCAs (three full shift and one short).  There are two HCAs rostered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management team who respond quickly to after 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needs assessment is completed for potential residents prior to entry to Acacia Park.  The service has an admission policy, admission agreement and a resident information pack available for residents/families/whānau at entry.  The information pack includes all relevant aspects of the service.  Seven Acacia Park admission agreements viewed were signed.  Admission agreements in the files reviewed align with contractual requirements.  Exclusions from the service are included in the admission agreement.  The clinical coordinator and registered nurses (RNs)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document, summary care plan and medication profile are generated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including medication administration and monitoring of self-medicating resident.  Policy and procedures meet legislative requirements.  The facility has one medication room.  The medication trolleys are kept in locked rooms.  Controlled drugs are stored in a locked safe in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carers administer medications from sachets on medication rounds.  These staff have been assessed for competency on an annual basis and attend annual medication education.  Registered nurses attend syringe driver education.  All medication is checked on delivery against the electronic medication chart.  All medications were securely and appropriately stored.  There was one respite resident self-medicating with a Ventolin inhaler only on the day of audit.  The registered nurse discussed competencies and safe storage of medication for residents who self-medicate.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medication charts included three monthly GP reviews.  Appropriate practice was demonstrated on the witnessed medication around.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Acacia Park.  The Food Control Plan expires on 7 April 2020.  The cook is responsible for the operations of food services.  The kitchen team includes three cooks and kitchenhands.  There is a four weekly rotating menu that is reviewed by the contracting company’s dietitian.  A food services policies and procedures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maintains a folder of resident’s dietary requirements that includes likes/dislikes.  Alternative choices are offered.  The cook is informed of dietary changes and any residents with weight loss.  Dietary needs are met including normal, pureed meals and finger foods.  Specialised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on a one-to-one basis provide resident feedback on the meals and food services.  In addition, the cook stated that she observes waste as this is an indicator of meal satisfaction.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hot food temperatures are taken and recorded for each meal.  Hot boxes are used to deliver food to residents’ rooms and the meals served to residents in the dining room are kept in a bain marie.  Fridge and freezer temperatures are recorded.  Dry foods in the pantry are dated and sealed.  Perishable foods in the chiller and refrigerators are date labelled and stored correctly.  The kitchen includes a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stored safely.  The chemical supplier completes quality control checks on the sanitiser.  Safety data sheets are available, and training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the management staff at Acacia Park communicate directly with the referring agencies and potential resident or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registered nurse completes an initial admission assessment within 24 hours which includes relevant risk assessment tools for all residents.  Risk assessment tools included but were not limited to nutritional assessments, pain assessments, depression scales; dementia scales; falls risk assessment; and pressure injury assessments.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seven files reviewed two residents (not under the ARC) did not require interRAI assessments.  One resident was a respite resident.  One resident was on a long-term chronic health condition contract and did have an interRAI completed.  Six long-term residents under the ARC had interRAI assessments completed.  Additional assessments for management of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develops the long-term support plan using the interRAI assessment and information gathered over the first three weeks of admission.  The resident support plan has categories of care that include activities of daily living, hygiene and grooming, skin and pressure area care, mobility, nutrition and fluids, communication, memory, behaviour, and medical (includes medication and pain management).  All residents had their personal story outlined in their lifestyle questionnaire.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plans sampled reflected the outcomes of risk assessments and were individualised to the resident’s needs.  Interventions described the care and support required.  Each resident file sampled had risks detailed (such as high falls risk) and the resident’s medical problems and alerts.  There was documented evidence of resident/relative/whānau involvement in the support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document any changes in health needs with interventions, management and evaluations.  Short-term care plans sighted included management of wounds and behaviour management.  There was evidence that short-term care plans sampled had been evaluated at regular intervals and integrated into the long-term care plan if there was an ongoing problem.  Medical GP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medical problem list provides a summary of medical problems.  A mobility chart summary provides a visual summary of mobility assistance requirements.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wounds and one pressure injury being treated on the day of the audit.  One resident had two wounds.  The pressure injury was a stage one pressure injury.  Wound assessments had been completed for all wounds.  There was evidence of GP involvement for one of the wounds.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and describe types of behaviour, possible triggers and interventions.  The GP initiates any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nutrition.  Registered nurses interviewed confirmed they update HCAs of any changes in resident’s care or treatment during handover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such as weight, blood pressure and pulse, fluid balance charts, food and fluid intake charts, blood sugar level monitoring and behaviour monitoring charts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activities coordinators.  The activities coordinators have qualifications as healthcare assistants and one of the activities coordinators is reviewing opportunities for developing skills in diversional therapy.  One activity coordinator has been in the role for three weeks; and the other activity coordinator had been in the role for six to nine months.  The activities coordinators provide activities for residents within the facility and accompany them on community outings.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A4 calendar with large font and illustrations.  The activities programme includes entertainers from the community, games, art and crafts, indoor bowls, quoits, scrabble, quizzes, movie time, bingo and floral arts.  A bus hire company takes ten residents and an activities coordinator on bus outings and also takes residents on shopping trips.  Kindergarten children visit the residents on a regular basis.  A Baptist meeting is held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do lifestyle assessments with residents on admission.  There was evidence of attendance records, reviews and evaluations of activity plans in the resident files sampled.  The activity team provides one-to-one time with some residents who do not participate in group activities.  The activities coordinator advised that she is planning fishing activities for one of the younger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provide feedback on the activities programme.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seven residents’ files sampled had been in the facility for longer than six months.  There was evidence in these files of six-monthly evaluations of the support plan. The resident/family interviewed advised that they are involved in review of the care plan.  The long-term support plans reviewed evidenced that goals were reviewed, and the support plan was amended with each review if changes were identified.  Short-term care plans reviewed were evaluated regularly with problems resolved or they were integrated into the long-term support plan if there was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to other health and disability services was evident in the resident files sampled.  The service facilitates access to other medical and non-medical services.  Referral documentation is maintained on resident files.  A yellow envelope with transfer documentation includes a summary care plan and medication profile when residents are transferring to hospital.  There are documented policies and procedures in relation to exit, transfer or transition of residents.  The residents and their families are kept informed of the referrals made by the service.  The registered nurses interviewed described the referral process to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12 May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team comprises three maintenance personnel.  One maintenance person attends the site from 8.00 am to 4.00 pm five days per week and they are available on call for emergencies.  The maintenance person carries out minor repairs and maintenance, reactive and preventative maintenance.  There is an annual maintenance plan, with monthly checks, which include hot water temperatures, maintenance of resident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vehicle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HCAs and registered nurses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external smoking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shared access to a toilet and hand basin and 12 rooms have a their own ensuite.  There are adequate communal toilets.  The ensuites have appropriate flooring and handrails.  There are vacant/occupied signs and privacy locks.  Call bells are available in all toilet/shower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of an adequate size for rest home or hospital level of care.  The bedrooms allow for the resident to move about the room independently or with the use of mobility aids.  The bedrooms are spacious enough to manoeuvre hoists and hospital level lounge chairs.  Residents and their families are encouraged to personalise the bedrooms as viewed.  Residents interviewed confirmed their bedrooms are sufficiently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dining area and two lounge rooms.  Seating is placed to allow for groups and individuals to relax or take part in activities.  Residents were observed safely moving between the communal areas with the use of their mobility aids.  There is adequate space within the hospital communal areas for manoeuvre of specialised lounge chairs.  Activities take place in the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laundry are taken off site and laundered by a contracting company.  When the laundry is returned to site the caregivers sort the personal clothing and take it to the residents’ rooms.  There is a defined clean and dirty area of the laundry and an entry and exit door.  The laundry area is well equipped.  Personal protective clothing is available including gloves, aprons and face masks.  Adequate linen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Cleaners are available seven days per week.  Monday to Friday a cleaner works seven and a half hours per day and in the weekend the cleaner works five hours per day.   Cleaners clean communal living areas, toilets and resident rooms.  The cleaners’ room containing chemicals is locked.  Cleaners’ trolleys are well equipped and kept in locked areas when not in use.  All chemicals have manufacturer labels.  Cleaning staff were observed to have appropriate personal protective equipment available.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emergency and disaster manual and flip charts in all areas to guide staff in managing emergencies and disasters.  There is a staff member with a first aid certificate on duty at all times.  The facility has an approved fire evacuation plan which includes a new assembly point established due to the rebuilding of the facility.  Fire drills are completed six monthly and included in the orientation programme.  Smoke alarms, sprinkler system and exit signs are in place.  A gas barbeque and torches are available in the event of a power failure.  Emergency lighting is in place.  A civil defence bin is well stocked and checked at regular intervals.  Supplies of stored water is in tanks.  The service has a close association with the Omokoroa volunteer fire brigade and first response unit.  Electronic call-bells are evident in resident’s rooms, lounge areas and toilets/bathrooms.  A new resident call system will be implemented with the opening of the new building.  </w:t>
            </w:r>
          </w:p>
          <w:p w:rsidR="00EB7645" w:rsidRPr="00BE00C7" w:rsidP="00BE00C7">
            <w:pPr>
              <w:pStyle w:val="OutcomeDescription"/>
              <w:spacing w:before="120" w:after="120"/>
              <w:rPr>
                <w:rFonts w:cs="Arial"/>
                <w:b w:val="0"/>
                <w:lang w:eastAsia="en-NZ"/>
              </w:rPr>
            </w:pPr>
            <w:r w:rsidRPr="00BE00C7">
              <w:rPr>
                <w:rFonts w:cs="Arial"/>
                <w:b w:val="0"/>
                <w:lang w:eastAsia="en-NZ"/>
              </w:rPr>
              <w:t>The security policies are being implemented around locking of the facility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clinical coordinator (RN) and has completed an infection control course.  The infection control coordinator oversees infection control for the facility and is responsible for the collation of infection events.  The infection control coordinator has a defined job description.  Infection events are collated monthly and reported to combined quality, infection control and health and safety monthly. </w:t>
            </w:r>
          </w:p>
          <w:p w:rsidR="00EB7645" w:rsidRPr="00BE00C7" w:rsidP="00BE00C7">
            <w:pPr>
              <w:pStyle w:val="OutcomeDescription"/>
              <w:spacing w:before="120" w:after="120"/>
              <w:rPr>
                <w:rFonts w:cs="Arial"/>
                <w:b w:val="0"/>
                <w:lang w:eastAsia="en-NZ"/>
              </w:rPr>
            </w:pPr>
            <w:r w:rsidRPr="00BE00C7">
              <w:rPr>
                <w:rFonts w:cs="Arial"/>
                <w:b w:val="0"/>
                <w:lang w:eastAsia="en-NZ"/>
              </w:rPr>
              <w:t>The IC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The combined infection control/health and safety committee form part of the quality risk group.  The group meets monthly and discuss infection control events and quality data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Bug Control,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by the CHT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The infection control coordinator (RN) uses the information obtained through surveillance to determine infection control activities, resources and education needs.  Internal infection control audits also assist the service in evaluating infection control needs.  Infection control data is monitored and evaluated monthly and annually.  Trends and analysis of infection events, outcomes and actions are discussed at the combined quality/health and safety and infection control and clinical and staff meetings.   Results from laboratory tests are available monthly.  There have been three outbreaks in quick succession in August and September 2018.  The outbreaks were appropriately managed and included comprehensive handouts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three with restraints in use (lap belts) and one resident with a lap belt as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was reviewed for enabler use and identified the resident had given voluntary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with a defined job description.  Restraint discussion and quality data around restraint and enabler use is included in the quality/risk meetings and clinical meetings.  Care staff receive education on safe restraint use at orientation and annually.  There is ongoing education including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Ongoing consultation with the resident and family/whānau are evident.  A restraint assessment form had been completed for three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recorded in the care plan and risks and cares to be carried out during the restraint episode are well documented.  Individual restraint monitoring charts evidence that checks and cares have been carried out according to the documented frequency described in the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 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There are annual CHT restraint coordinator meetings which includes but is not limited to discussion on minimisation, approval process, risks, monitoring and staff education.  The facility is proactive in minimising restraint.  Internal restraint audits are completed six monthly and demonstrate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3964"/>
        <w:gridCol w:w="74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October 2018 the Unit Manager (UM) identified several residents who were early risers and often requesting a cup of tea or breakfast from care staff or kitchen staff. Breakfast is served from 8.00 am onwards.  The requests for early breakfast and cups of tea were happening between 6.00 am – 7.30 am.  The UM set up an initiative whereby residents were enabled to maintain and promote independence.  Residents were invited to make their own breakfasts with the Compass kitchen manager.  A toaster, spreads, cereals, cereal containers and milk jugs were purchased in collaboration with the Compass kitchen manager.  The dining room was set up to allow these early risers to make their own breakfasts.  The UM identified from the early riser group, residents who were capable from a health and safety perspective of preparing their own breakfasts.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CHTs Purpose is ‘We take great care of Older People.  Underpinning this are CHTs Values: Connectedness, Companionship, Comfort, Care and Compassion.  This quality initiative encompasses these values.  Residents connect with other residents; dine with other residents; prepare their own breakfast at a time that suits them; create a sense of independence and a sense of home; and more capable residents assist those less capable.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 home resident reported he enjoys being able to make breakfast for himself and being able to make breakfast for some of the other less capable residents.  Residents with cognitive decline, who were not initially part of the identified group due to health and safety concerns, are now having a cup of tea and/or breakfast made for them by some of the residents who were identified as being capable of doing this for themselves.  Residents are showing compassion for each other.  This has reportedly created a great sense of comradeship and social connectedness.  A sense of independence has developed for residents.  Five residents were identified as being capable of making their own breakfast.  Into the future it is planned that new residents who potentially could be part of the early breakfast group be identified.  As the new build focuses around suites of 10 beds with their own kitchenettes, this concept will work well.  Creating a sense of independence for residents is important when wanting to create a home like environment.  This initiative has also relieved the stress created for care staff and kitchen staff when trying to meet the breakfast needs of the early risers along with meeting the needs of the other residents.  As these residents dine in the dining room for breakfast, this means less breakfast trays are having to be prepared.  The kitchen manager reported there is far more conversation being had in the dining room amongst these residents than at any other mealtime during the day.  This is now a permanent happening and forms part of the introductory information given to all new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Acacia</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