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Wyndham and Districts Community Rest Home Incorporated - Wyndham and District Community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Wyndham and Districts Community Rest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Wyndham and Districts Community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2019</w:t>
      </w:r>
      <w:bookmarkEnd w:id="7"/>
      <w:r w:rsidRPr="009418D4">
        <w:rPr>
          <w:rFonts w:cs="Arial"/>
        </w:rPr>
        <w:tab/>
        <w:t xml:space="preserve">End date: </w:t>
      </w:r>
      <w:bookmarkStart w:id="8" w:name="AuditEndDate"/>
      <w:r w:rsidR="00A4268A">
        <w:rPr>
          <w:rFonts w:cs="Arial"/>
        </w:rPr>
        <w:t>11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unannounced (spot) surveillance audit was conducted against the Health and Disability Standards and the organisations contract with the district health board to supply aged related residential services The Wyndham District and Community Rest Home provides rest home services for up to 23 residents. The service is operated by a board of trustees and managed by a nurse manager. Residents and families spoke positively about the care provided.</w:t>
      </w:r>
    </w:p>
    <w:p w:rsidRPr="00A4268A">
      <w:pPr>
        <w:spacing w:before="240" w:line="276" w:lineRule="auto"/>
        <w:rPr>
          <w:rFonts w:eastAsia="Calibri"/>
        </w:rPr>
      </w:pPr>
      <w:r w:rsidRPr="00A4268A">
        <w:rPr>
          <w:rFonts w:eastAsia="Calibri"/>
        </w:rPr>
        <w:t>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Changes since the last audit include the appointment of two new trustees after the resignation of the two previous board trustees.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managed in line with the requirements of the Code of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trust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initial assessments, risk assessments, interRAI assessments and long-term care plans within the required timeframes. Care plans are evaluated at least six monthly and meet the resident’s current needs and supports.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caregivers are responsible for administration of medicines and complete annual education and medication competencies. The electronic medicine charts reviewed met prescribing requirements and were reviewed at least three monthly. </w:t>
      </w:r>
    </w:p>
    <w:p w:rsidRPr="00A4268A" w:rsidP="00621629">
      <w:pPr>
        <w:spacing w:before="240" w:line="276" w:lineRule="auto"/>
        <w:rPr>
          <w:rFonts w:eastAsia="Calibri"/>
        </w:rPr>
      </w:pPr>
      <w:r w:rsidRPr="00A4268A">
        <w:rPr>
          <w:rFonts w:eastAsia="Calibri"/>
        </w:rPr>
        <w:t xml:space="preserve">An activities coordinator plans activity that are appropriate to the resident’s assessed needs. The programme includes community visitors and outings, entertainment and activities that meet the individual and group preferences and abilities for the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The meals are prepared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Wyndham and Districts Community Rest Home actively minimises the use of restraint. All staff receive training on restraint minimisation and management of behaviours that challenge. There are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0"/>
        <w:gridCol w:w="1280"/>
        <w:gridCol w:w="100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one verbal complaint has been received over the past year and that actions taken, through to an agreed resolution, are documented and completed within the timeframes. Action plans show any required follow up and improvements have been made where possible. The nurse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to the trustees includes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holds relevant qualifications and has been in the role since March 2015. Responsibilities and accountabilities are defined in a job description and individual employment agreement. The nurse manager confirms knowledge of the sector, regulatory and reporting requirements and maintains currency through attendance at national conferences and regular meetings with local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ACC and carer support services. There were 21 residents receiving services under the contract (18 rest home, one ACC and two carer support)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and staff satisfaction survey, monitoring of outcomes, clinical incidents including infections and an internal programme of continuous improvement. The continuous improvement programme was presented at the New Zealand Aged Care Association conference. Resulting in the facility winning both the 2018 New Zealand Aged Care Association small operator industry award and the EBOS overall excellence in aged care award.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staff and trustee meetings. Staff reported their involvement in quality and risk management activities through audit activities and speaking up at staff meetings. Relevant corrective actions are developed and implemented to address any shortfalls. Resident and family satisfaction surveys are completed annually. The most recent survey showed all residents and family are happy with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the processes for the identification, monitoring, review and reporting of risks and development of mitigation strategies. The nurse manager is familiar with the Health and Safety at Work Act (2015) and acts as the H&amp;S officer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at both staff and trustee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Documentation in the files sampled confirmed the completion of annual competencies such as medication management, syringe driver pump and first aid certificates where required. Staff reported that the orientation process prepared them well for their role. Staff records reviewed show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completed a New Zealand Qualification Authority education programme to meet the requirements of the provider’s 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Records reviewed demonstrated completion of the required training and completion of annual performance appraisals by the nurse manager. The nurse manager performance appraisal is completed by the trustees and one RN for nursing council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the roster confirmed adequate staff cover has been provided, with staff replaced in any unplanned absence. At least one staff member on duty has a current first aid certificate and there is 24 hour/seven days a week (24//7).</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kitchen staff seven days a week, a diversional therapist five days a week, dedicated cleaning hours and RN coverage are identified on the roster.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current guidelines and legislative requirements. Staff who administer medications (RNs, enrolled nurse and medication competent caregivers) have been assessed for competency on an annual basis. Registered nurses have completed syringe driver training. Education around safe medication administration has been provided annually. Medication reconciliation occurs on delivery of medications. All medications are stored safely in the medication room. The expiry dates of medications were checked regularly. The medication fridge temperature is checked daily and within acceptable limits. There were no residents who self-administer their medicines on the day of audit. Policies and procedures are in place should a resident meet the criteria to self-administer medications.</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 prescribing meets legislative requirements. Medication charts reviewed (ten on the electronic medication system) had photo identification and allergy status documented. The administration sheets corresponded with the medication charts. All medications charts reviewed evidenced three-monthly GP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system for medication administration. The staff administering medications complied with the medication administration policies. Procedures were evidenced in the observed medication round. Electronic reports were viewed for 10 residents. All eye drops were dated on opening.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managed by a principal cook. She is supported by two cooks, four kitchenhands and at times other staff may be called on to provide support. Food services staff are progressively attending food safety training. The food control plan has been verified and expires 27 March 2020. All meals and baking are prepared and cooked on-site in a kitchen located within the facility. A dietitian reviews the four to five weekly rotating seasonal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principal cook receives a resident dietary profile and is notified of any dietary changes. Resident dislikes are accommodated. Texture modified meals are provided. Meals are served within the kitchen and taken to residents in the dining room and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chiller and cooked temperatures are taken and recorded daily. Perishable foods sighted in the kitchen and facility kitchenette fridges were dated. The dishwasher is checked regularly by the chemical supplier. Chemicals are stored safely. A cleaning schedule and task 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direct input from residents provide resident feedback on the meals and food services generally. Residents and family members interviewed were happy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reviews a client’s care needs when there is a change in the resident’s condition. The registered nurse arranges a GP or nurse specialist visit if required. There is evidence of three-monthly medical reviews, or the GP will visit earlier if there is a change in health status. Residents and relatives interviewed confirm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wound being treated on the day of the audit. Wound assessments had been completed. There was evidence the GP and wound specialist nurse were involved.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are developed with multi-disciplinary input. The GP initiates specialist referrals to the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Caregivers interviewed confirmed they are updated of any changes in resident’s care or treatment during handover sessions. The active short-term care plans and long-term care plans are in the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to implement the Monday to Friday activity programme. There are up to ten volunteers who assist with housie, crafts, bowls and gardening. The activity programme includes housie, exercise, piano sing along, boccia bowls and interdenominational church services. There is a men’s shed area and tunnel houses where vegetables are grown. There is a weekly van outing, and at times these outings are men’s or women’s only or combined van trips. The resident’s expertise is utilised at times on these van trips as they share their local knowledge. Trips include visits to beaches, and other rest homes. Weekly activities are displayed on a poster.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School students regularly come to assist with activities. Pre-schoolers regularly come in for activities with the residents. A mid-winter Christmas lunch was recently held. Entertainers from the community provide entertainment throughout the month.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is completed on admission and six monthly thereafter. Activities attendance is recorded in the residents file. The activities plan is integrated into the long-term care plan. The activity coordinator is involved in the six-monthly review. There was evidence in the file of a resident under 65 years of age that activities assessment had occurred, a plan developed, and occupational therapy input was also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surveys and resident meetings. Residents interviewed stated they were happy with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registered nurse within three weeks of admission. Care plans included input from the RN, care staff, GP, physiotherapist and any other allied health professionals involved in the resident’s care. Family are invited to be involved in care plan review and informed of any changes if unable to attend as appropriate. The GP reviews the residents at least three-monthly or earlier if required. Long-term care plans are evaluated six monthly. Ongoing nursing evaluations occur as indicated and are documented within the progress notes. Short-term care plans are used to document needs and supports for short-term care plans and are evaluated as required. Carer support residents and ACC residents have a short stay nursing assessment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(18th July 2019) is publicly displayed. The facility had completed the new warrant of fitness and was awaiting the new certificate.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is required, a maintenance request register is maintained (sighted). Residents spoken to confirm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in the office and known to staff. Disaster and civil defence planning guides direct the facility in their preparation for disasters and describe the procedures to be followed in the event of a fire or other emergency. A trial evacuation takes place six-monthly with a copy sent to the New Zealand Fire Service, the most recent being February 2019. The orientation programme includes fire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number of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infection prevention and control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at staff and trustee meetings.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 that advises and provides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recorded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policies and procedures for the minimisation and use of restraints and enablers. The policy defines enabler use as voluntary. There is no reported restraint or enabler use. Staff interviewed demonstrated knowledge that an enabler is used at the voluntary request of the resident to maintain their independence or safety. Education on the management of behaviours of concern is provided as part of the in-service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Wyndham and Districts Community Rest Home Incorporated - Wyndham and District Community Rest Home</w:t>
    </w:r>
    <w:bookmarkEnd w:id="58"/>
    <w:r>
      <w:rPr>
        <w:rFonts w:cs="Arial"/>
        <w:sz w:val="16"/>
        <w:szCs w:val="20"/>
      </w:rPr>
      <w:tab/>
      <w:t xml:space="preserve">Date of Audit: </w:t>
    </w:r>
    <w:bookmarkStart w:id="59" w:name="AuditStartDate1"/>
    <w:r>
      <w:rPr>
        <w:rFonts w:cs="Arial"/>
        <w:sz w:val="16"/>
        <w:szCs w:val="20"/>
      </w:rPr>
      <w:t>11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